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7BD5" w:rsidRPr="00D57AD4" w:rsidRDefault="00086C4D" w:rsidP="00C05E16">
      <w:pPr>
        <w:jc w:val="center"/>
        <w:rPr>
          <w:rFonts w:asciiTheme="majorHAnsi" w:hAnsiTheme="majorHAnsi" w:cstheme="majorHAnsi"/>
          <w:b/>
        </w:rPr>
      </w:pPr>
      <w:bookmarkStart w:id="0" w:name="_GoBack"/>
      <w:bookmarkEnd w:id="0"/>
      <w:r w:rsidRPr="00D57AD4">
        <w:rPr>
          <w:rFonts w:asciiTheme="majorHAnsi" w:hAnsiTheme="majorHAnsi" w:cstheme="majorHAnsi"/>
          <w:b/>
        </w:rPr>
        <w:t>Globalization, Silk Road and Turks</w:t>
      </w:r>
    </w:p>
    <w:p w:rsidR="00C05E16" w:rsidRPr="00D57AD4" w:rsidRDefault="00C05E16" w:rsidP="00C05E16">
      <w:pPr>
        <w:jc w:val="right"/>
        <w:rPr>
          <w:rFonts w:asciiTheme="majorHAnsi" w:hAnsiTheme="majorHAnsi" w:cstheme="majorHAnsi"/>
        </w:rPr>
      </w:pPr>
      <w:r w:rsidRPr="00D57AD4">
        <w:rPr>
          <w:rFonts w:asciiTheme="majorHAnsi" w:hAnsiTheme="majorHAnsi" w:cstheme="majorHAnsi"/>
        </w:rPr>
        <w:t>Professor Dr.</w:t>
      </w:r>
      <w:r w:rsidRPr="00D57AD4">
        <w:rPr>
          <w:rFonts w:asciiTheme="majorHAnsi" w:hAnsiTheme="majorHAnsi" w:cstheme="majorHAnsi"/>
          <w:shd w:val="clear" w:color="auto" w:fill="FFFFFF"/>
        </w:rPr>
        <w:t xml:space="preserve"> Abdullah Gündoğdu</w:t>
      </w:r>
      <w:r w:rsidRPr="00D57AD4">
        <w:rPr>
          <w:rStyle w:val="DipnotBavurusu"/>
          <w:rFonts w:asciiTheme="majorHAnsi" w:hAnsiTheme="majorHAnsi" w:cstheme="majorHAnsi"/>
        </w:rPr>
        <w:footnoteReference w:customMarkFollows="1" w:id="1"/>
        <w:sym w:font="Symbol" w:char="F02A"/>
      </w:r>
    </w:p>
    <w:p w:rsidR="00C05E16" w:rsidRPr="00D57AD4" w:rsidRDefault="00C05E16" w:rsidP="00C05E16">
      <w:pPr>
        <w:jc w:val="both"/>
        <w:rPr>
          <w:rFonts w:asciiTheme="majorHAnsi" w:hAnsiTheme="majorHAnsi" w:cstheme="majorHAnsi"/>
          <w:b/>
        </w:rPr>
      </w:pPr>
      <w:r w:rsidRPr="00D57AD4">
        <w:rPr>
          <w:rFonts w:asciiTheme="majorHAnsi" w:hAnsiTheme="majorHAnsi" w:cstheme="majorHAnsi"/>
          <w:b/>
        </w:rPr>
        <w:t>Introduction: Globalization and Eurasia</w:t>
      </w:r>
    </w:p>
    <w:p w:rsidR="00525B72" w:rsidRPr="00D57AD4" w:rsidRDefault="00C05E16" w:rsidP="00514876">
      <w:pPr>
        <w:jc w:val="both"/>
        <w:rPr>
          <w:rFonts w:asciiTheme="majorHAnsi" w:hAnsiTheme="majorHAnsi" w:cstheme="majorHAnsi"/>
        </w:rPr>
      </w:pPr>
      <w:r w:rsidRPr="00D57AD4">
        <w:rPr>
          <w:rFonts w:asciiTheme="majorHAnsi" w:hAnsiTheme="majorHAnsi" w:cstheme="majorHAnsi"/>
        </w:rPr>
        <w:t>Globalization is viewed as an international integration process where beliefs, cultures and ideas circulate freely, as well as goods and services.</w:t>
      </w:r>
      <w:r w:rsidRPr="00D57AD4">
        <w:rPr>
          <w:rStyle w:val="DipnotBavurusu"/>
          <w:rFonts w:asciiTheme="majorHAnsi" w:hAnsiTheme="majorHAnsi" w:cstheme="majorHAnsi"/>
          <w:color w:val="252525"/>
          <w:shd w:val="clear" w:color="auto" w:fill="FFFFFF"/>
        </w:rPr>
        <w:footnoteReference w:id="2"/>
      </w:r>
      <w:r w:rsidRPr="00D57AD4">
        <w:rPr>
          <w:rFonts w:asciiTheme="majorHAnsi" w:hAnsiTheme="majorHAnsi" w:cstheme="majorHAnsi"/>
        </w:rPr>
        <w:t xml:space="preserve"> </w:t>
      </w:r>
      <w:r w:rsidR="00C859F0" w:rsidRPr="00D57AD4">
        <w:rPr>
          <w:rFonts w:asciiTheme="majorHAnsi" w:hAnsiTheme="majorHAnsi" w:cstheme="majorHAnsi"/>
        </w:rPr>
        <w:t>Globalization is considered as an ever-expanding international integration process with economic, political and cultural networks, in which beliefs, cultures and ideas as well as goods and services circulate freely, and the globe is open to access. We can talk about different globalization levels and periods from the earliest times until today. Here, in a narrow sense, it appears as a certain period that accelerates the circulation of goods, services and capital and opens new geographies to this event.</w:t>
      </w:r>
      <w:r w:rsidR="005B1623" w:rsidRPr="00D57AD4">
        <w:rPr>
          <w:rFonts w:asciiTheme="majorHAnsi" w:hAnsiTheme="majorHAnsi" w:cstheme="majorHAnsi"/>
        </w:rPr>
        <w:t xml:space="preserve"> </w:t>
      </w:r>
      <w:r w:rsidRPr="00D57AD4">
        <w:rPr>
          <w:rFonts w:asciiTheme="majorHAnsi" w:hAnsiTheme="majorHAnsi" w:cstheme="majorHAnsi"/>
        </w:rPr>
        <w:t xml:space="preserve">The question of why globalization first emerged in Eurasia is also the main problematic of </w:t>
      </w:r>
      <w:r w:rsidR="00514876" w:rsidRPr="00D57AD4">
        <w:rPr>
          <w:rFonts w:asciiTheme="majorHAnsi" w:hAnsiTheme="majorHAnsi" w:cstheme="majorHAnsi"/>
        </w:rPr>
        <w:t>the</w:t>
      </w:r>
      <w:r w:rsidRPr="00D57AD4">
        <w:rPr>
          <w:rFonts w:asciiTheme="majorHAnsi" w:hAnsiTheme="majorHAnsi" w:cstheme="majorHAnsi"/>
        </w:rPr>
        <w:t xml:space="preserve"> work on the </w:t>
      </w:r>
      <w:r w:rsidR="007B5E59" w:rsidRPr="00D57AD4">
        <w:rPr>
          <w:rFonts w:asciiTheme="majorHAnsi" w:hAnsiTheme="majorHAnsi" w:cstheme="majorHAnsi"/>
        </w:rPr>
        <w:t>s</w:t>
      </w:r>
      <w:r w:rsidRPr="00D57AD4">
        <w:rPr>
          <w:rFonts w:asciiTheme="majorHAnsi" w:hAnsiTheme="majorHAnsi" w:cstheme="majorHAnsi"/>
        </w:rPr>
        <w:t xml:space="preserve">ilk </w:t>
      </w:r>
      <w:r w:rsidR="007B5E59" w:rsidRPr="00D57AD4">
        <w:rPr>
          <w:rFonts w:asciiTheme="majorHAnsi" w:hAnsiTheme="majorHAnsi" w:cstheme="majorHAnsi"/>
        </w:rPr>
        <w:t>r</w:t>
      </w:r>
      <w:r w:rsidRPr="00D57AD4">
        <w:rPr>
          <w:rFonts w:asciiTheme="majorHAnsi" w:hAnsiTheme="majorHAnsi" w:cstheme="majorHAnsi"/>
        </w:rPr>
        <w:t>oad</w:t>
      </w:r>
      <w:r w:rsidR="007D2A17" w:rsidRPr="00D57AD4">
        <w:rPr>
          <w:rFonts w:asciiTheme="majorHAnsi" w:hAnsiTheme="majorHAnsi" w:cstheme="majorHAnsi"/>
        </w:rPr>
        <w:t>.</w:t>
      </w:r>
    </w:p>
    <w:p w:rsidR="00E34E51" w:rsidRPr="00D57AD4" w:rsidRDefault="00E34E51" w:rsidP="00E34E51">
      <w:pPr>
        <w:jc w:val="both"/>
        <w:rPr>
          <w:rFonts w:asciiTheme="majorHAnsi" w:hAnsiTheme="majorHAnsi" w:cstheme="majorHAnsi"/>
          <w:b/>
        </w:rPr>
      </w:pPr>
      <w:r w:rsidRPr="00D57AD4">
        <w:rPr>
          <w:rFonts w:asciiTheme="majorHAnsi" w:hAnsiTheme="majorHAnsi" w:cstheme="majorHAnsi"/>
          <w:b/>
        </w:rPr>
        <w:t>The First Age of Globalization</w:t>
      </w:r>
    </w:p>
    <w:p w:rsidR="0028055E" w:rsidRPr="00D57AD4" w:rsidRDefault="00E34E51" w:rsidP="003F3AC0">
      <w:pPr>
        <w:jc w:val="both"/>
        <w:rPr>
          <w:rFonts w:asciiTheme="majorHAnsi" w:hAnsiTheme="majorHAnsi" w:cstheme="majorHAnsi"/>
        </w:rPr>
      </w:pPr>
      <w:r w:rsidRPr="00D57AD4">
        <w:rPr>
          <w:rFonts w:asciiTheme="majorHAnsi" w:hAnsiTheme="majorHAnsi" w:cstheme="majorHAnsi"/>
        </w:rPr>
        <w:t xml:space="preserve">In the light of anthropology, archeology and historical </w:t>
      </w:r>
      <w:proofErr w:type="gramStart"/>
      <w:r w:rsidRPr="00D57AD4">
        <w:rPr>
          <w:rFonts w:asciiTheme="majorHAnsi" w:hAnsiTheme="majorHAnsi" w:cstheme="majorHAnsi"/>
        </w:rPr>
        <w:t>data</w:t>
      </w:r>
      <w:proofErr w:type="gramEnd"/>
      <w:r w:rsidRPr="00D57AD4">
        <w:rPr>
          <w:rFonts w:asciiTheme="majorHAnsi" w:hAnsiTheme="majorHAnsi" w:cstheme="majorHAnsi"/>
        </w:rPr>
        <w:t xml:space="preserve"> we witness that different peoples from different mainland developed at different speeds between 11,000 BC and 1500 AD.</w:t>
      </w:r>
      <w:r w:rsidR="00EE2D5A" w:rsidRPr="00D57AD4">
        <w:rPr>
          <w:rFonts w:asciiTheme="majorHAnsi" w:hAnsiTheme="majorHAnsi" w:cstheme="majorHAnsi"/>
        </w:rPr>
        <w:t xml:space="preserve"> </w:t>
      </w:r>
      <w:r w:rsidR="00BF5725" w:rsidRPr="00D57AD4">
        <w:rPr>
          <w:rFonts w:asciiTheme="majorHAnsi" w:hAnsiTheme="majorHAnsi" w:cstheme="majorHAnsi"/>
        </w:rPr>
        <w:t>Most of the Eurasian peoples and a large proportion of the peoples living in America and the south of the Sahara had gone through agriculture, animal husbandry, metallurgical technology and complex political organization. All of these new developments took place earlier in Eurasia than elsewhere. History has developed in different directions for different peoples, not because of biological differences, but because of geographical and environmental differences.</w:t>
      </w:r>
      <w:r w:rsidR="005B1623" w:rsidRPr="00D57AD4">
        <w:rPr>
          <w:rFonts w:asciiTheme="majorHAnsi" w:hAnsiTheme="majorHAnsi" w:cstheme="majorHAnsi"/>
        </w:rPr>
        <w:t xml:space="preserve"> </w:t>
      </w:r>
      <w:r w:rsidR="009D2DFD" w:rsidRPr="00D57AD4">
        <w:rPr>
          <w:rFonts w:asciiTheme="majorHAnsi" w:hAnsiTheme="majorHAnsi" w:cstheme="majorHAnsi"/>
        </w:rPr>
        <w:t xml:space="preserve">The unique geographical location of Eurasia, which is </w:t>
      </w:r>
      <w:proofErr w:type="gramStart"/>
      <w:r w:rsidR="009D2DFD" w:rsidRPr="00D57AD4">
        <w:rPr>
          <w:rFonts w:asciiTheme="majorHAnsi" w:hAnsiTheme="majorHAnsi" w:cstheme="majorHAnsi"/>
        </w:rPr>
        <w:t>spread</w:t>
      </w:r>
      <w:proofErr w:type="gramEnd"/>
      <w:r w:rsidR="009D2DFD" w:rsidRPr="00D57AD4">
        <w:rPr>
          <w:rFonts w:asciiTheme="majorHAnsi" w:hAnsiTheme="majorHAnsi" w:cstheme="majorHAnsi"/>
        </w:rPr>
        <w:t xml:space="preserve"> horizontally on the earth, and its wealth of domesticated large mammals that it possessed, were determinant in this.</w:t>
      </w:r>
      <w:r w:rsidR="00911D90" w:rsidRPr="00D57AD4">
        <w:rPr>
          <w:rFonts w:asciiTheme="majorHAnsi" w:hAnsiTheme="majorHAnsi" w:cstheme="majorHAnsi"/>
        </w:rPr>
        <w:t xml:space="preserve"> First of all, large domestic mammals, provided the human communities that owned these animals with meat, dairy products, fertilizers, leather, wool, and land transportation, military attack vehicles, traction to plows, so all the shortcomings of human nature were overcome.</w:t>
      </w:r>
      <w:r w:rsidR="00B11124" w:rsidRPr="00D57AD4">
        <w:rPr>
          <w:rFonts w:asciiTheme="majorHAnsi" w:hAnsiTheme="majorHAnsi" w:cstheme="majorHAnsi"/>
        </w:rPr>
        <w:t xml:space="preserve"> </w:t>
      </w:r>
      <w:r w:rsidR="003F1E73" w:rsidRPr="00D57AD4">
        <w:rPr>
          <w:rFonts w:asciiTheme="majorHAnsi" w:hAnsiTheme="majorHAnsi" w:cstheme="majorHAnsi"/>
        </w:rPr>
        <w:t>In addition, thanks to the fact that large mammals carry lethal microbes, they had been provided a very effective weapon for those who had already developed immunity against those who have not been immune.</w:t>
      </w:r>
      <w:r w:rsidR="0044790A" w:rsidRPr="00D57AD4">
        <w:rPr>
          <w:rFonts w:asciiTheme="majorHAnsi" w:hAnsiTheme="majorHAnsi" w:cstheme="majorHAnsi"/>
        </w:rPr>
        <w:t xml:space="preserve"> </w:t>
      </w:r>
      <w:bookmarkStart w:id="1" w:name="OLE_LINK12"/>
      <w:r w:rsidR="0003529F" w:rsidRPr="00D57AD4">
        <w:rPr>
          <w:rFonts w:asciiTheme="majorHAnsi" w:hAnsiTheme="majorHAnsi" w:cstheme="majorHAnsi"/>
        </w:rPr>
        <w:t>This privileged position ensur</w:t>
      </w:r>
      <w:r w:rsidR="0044790A" w:rsidRPr="00D57AD4">
        <w:rPr>
          <w:rFonts w:asciiTheme="majorHAnsi" w:hAnsiTheme="majorHAnsi" w:cstheme="majorHAnsi"/>
        </w:rPr>
        <w:t>ed</w:t>
      </w:r>
      <w:r w:rsidR="0003529F" w:rsidRPr="00D57AD4">
        <w:rPr>
          <w:rFonts w:asciiTheme="majorHAnsi" w:hAnsiTheme="majorHAnsi" w:cstheme="majorHAnsi"/>
        </w:rPr>
        <w:t xml:space="preserve"> that globalization first took place in Eurasia.</w:t>
      </w:r>
      <w:bookmarkEnd w:id="1"/>
      <w:r w:rsidR="0028055E" w:rsidRPr="00D57AD4">
        <w:rPr>
          <w:rStyle w:val="DipnotBavurusu"/>
          <w:rFonts w:asciiTheme="majorHAnsi" w:hAnsiTheme="majorHAnsi" w:cstheme="majorHAnsi"/>
        </w:rPr>
        <w:footnoteReference w:id="3"/>
      </w:r>
    </w:p>
    <w:p w:rsidR="00EE2D5A" w:rsidRPr="00D57AD4" w:rsidRDefault="00EE2D5A" w:rsidP="00EE2D5A">
      <w:pPr>
        <w:jc w:val="both"/>
        <w:rPr>
          <w:rFonts w:asciiTheme="majorHAnsi" w:hAnsiTheme="majorHAnsi" w:cstheme="majorHAnsi"/>
        </w:rPr>
      </w:pPr>
      <w:r w:rsidRPr="00D57AD4">
        <w:rPr>
          <w:rFonts w:asciiTheme="majorHAnsi" w:hAnsiTheme="majorHAnsi" w:cstheme="majorHAnsi"/>
        </w:rPr>
        <w:t>The great development of man</w:t>
      </w:r>
      <w:r w:rsidR="001937AD" w:rsidRPr="00D57AD4">
        <w:rPr>
          <w:rFonts w:asciiTheme="majorHAnsi" w:hAnsiTheme="majorHAnsi" w:cstheme="majorHAnsi"/>
        </w:rPr>
        <w:t>kind</w:t>
      </w:r>
      <w:r w:rsidRPr="00D57AD4">
        <w:rPr>
          <w:rFonts w:asciiTheme="majorHAnsi" w:hAnsiTheme="majorHAnsi" w:cstheme="majorHAnsi"/>
        </w:rPr>
        <w:t xml:space="preserve"> in the field of agriculture and animal husbandry from the earliest eras, especially through the extensive plant and animal breeding in the Neolithic Age, is simply described as the Agricultural Revolution. </w:t>
      </w:r>
    </w:p>
    <w:p w:rsidR="001937AD" w:rsidRPr="00D57AD4" w:rsidRDefault="00EE2D5A" w:rsidP="00EE2D5A">
      <w:pPr>
        <w:jc w:val="both"/>
        <w:rPr>
          <w:rFonts w:asciiTheme="majorHAnsi" w:hAnsiTheme="majorHAnsi" w:cstheme="majorHAnsi"/>
        </w:rPr>
      </w:pPr>
      <w:r w:rsidRPr="00D57AD4">
        <w:rPr>
          <w:rFonts w:asciiTheme="majorHAnsi" w:hAnsiTheme="majorHAnsi" w:cstheme="majorHAnsi"/>
        </w:rPr>
        <w:t xml:space="preserve">However, this process also involves a large-scale livestock revolution. It is not known exactly how long this domestication process which started with the domestication of dogs and pigs and continued with wheat, barley, goat, sheep, cattle, flax, peas, lentils, olive trees, horses, grapes, donkeys and camels. However, in the last period of the Copper Age, until about the invention of writing (3500-3000 BC), the actual wave of domestication had come to an end. </w:t>
      </w:r>
    </w:p>
    <w:p w:rsidR="00E9211D" w:rsidRPr="00D57AD4" w:rsidRDefault="006275DF" w:rsidP="0028055E">
      <w:pPr>
        <w:jc w:val="both"/>
        <w:rPr>
          <w:rFonts w:asciiTheme="majorHAnsi" w:hAnsiTheme="majorHAnsi" w:cstheme="majorHAnsi"/>
        </w:rPr>
      </w:pPr>
      <w:r w:rsidRPr="00D57AD4">
        <w:rPr>
          <w:rFonts w:asciiTheme="majorHAnsi" w:hAnsiTheme="majorHAnsi" w:cstheme="majorHAnsi"/>
        </w:rPr>
        <w:t xml:space="preserve">The agricultural economy had made a great progress, in Fertile Crescent, (Egypt, Mesopotamia, Levant), Anatolia, Crete, Aegean-Greek (Helas), Balkans and China during the Copper (5000- 3000 BC) and Bronze </w:t>
      </w:r>
      <w:r w:rsidRPr="00D57AD4">
        <w:rPr>
          <w:rFonts w:asciiTheme="majorHAnsi" w:hAnsiTheme="majorHAnsi" w:cstheme="majorHAnsi"/>
        </w:rPr>
        <w:lastRenderedPageBreak/>
        <w:t>(3000-1200 BC) ages. Humanity had witnessed the transformation of settled agricultural societies into city-states and then to great empires.</w:t>
      </w:r>
      <w:r w:rsidR="00060DE6" w:rsidRPr="00D57AD4">
        <w:rPr>
          <w:rStyle w:val="DipnotBavurusu"/>
          <w:rFonts w:asciiTheme="majorHAnsi" w:hAnsiTheme="majorHAnsi" w:cstheme="majorHAnsi"/>
        </w:rPr>
        <w:footnoteReference w:id="4"/>
      </w:r>
      <w:r w:rsidR="005B1623" w:rsidRPr="00D57AD4">
        <w:rPr>
          <w:rFonts w:asciiTheme="majorHAnsi" w:hAnsiTheme="majorHAnsi" w:cstheme="majorHAnsi"/>
        </w:rPr>
        <w:t xml:space="preserve"> Although developments in the field of agriculture and animal husbandry continued during the Bronze and Iron Ages, no significant plant and animal domestication had been made in the last two thousand years. The experiences of these changes, including the knowledge of pets and farming, had spreaded through migrations to Europe and Asia.</w:t>
      </w:r>
      <w:r w:rsidR="00EE2D5A" w:rsidRPr="00D57AD4">
        <w:rPr>
          <w:rStyle w:val="name"/>
          <w:rFonts w:asciiTheme="majorHAnsi" w:hAnsiTheme="majorHAnsi" w:cstheme="majorHAnsi"/>
          <w:color w:val="000000" w:themeColor="text1"/>
        </w:rPr>
        <w:t xml:space="preserve"> </w:t>
      </w:r>
      <w:r w:rsidR="00EE2D5A" w:rsidRPr="00D57AD4">
        <w:rPr>
          <w:rStyle w:val="DipnotBavurusu"/>
          <w:rFonts w:asciiTheme="majorHAnsi" w:hAnsiTheme="majorHAnsi" w:cstheme="majorHAnsi"/>
          <w:color w:val="000000" w:themeColor="text1"/>
        </w:rPr>
        <w:footnoteReference w:id="5"/>
      </w:r>
      <w:r w:rsidR="00EE2D5A" w:rsidRPr="00D57AD4">
        <w:rPr>
          <w:rStyle w:val="name"/>
          <w:rFonts w:asciiTheme="majorHAnsi" w:hAnsiTheme="majorHAnsi" w:cstheme="majorHAnsi"/>
          <w:color w:val="000000" w:themeColor="text1"/>
        </w:rPr>
        <w:t xml:space="preserve"> </w:t>
      </w:r>
      <w:r w:rsidR="0003529F" w:rsidRPr="00D57AD4">
        <w:rPr>
          <w:rFonts w:asciiTheme="majorHAnsi" w:hAnsiTheme="majorHAnsi" w:cstheme="majorHAnsi"/>
        </w:rPr>
        <w:t xml:space="preserve">The domestication of horses and </w:t>
      </w:r>
      <w:r w:rsidR="0044790A" w:rsidRPr="00D57AD4">
        <w:rPr>
          <w:rFonts w:asciiTheme="majorHAnsi" w:hAnsiTheme="majorHAnsi" w:cstheme="majorHAnsi"/>
        </w:rPr>
        <w:t xml:space="preserve">beasts of burden </w:t>
      </w:r>
      <w:r w:rsidR="0003529F" w:rsidRPr="00D57AD4">
        <w:rPr>
          <w:rFonts w:asciiTheme="majorHAnsi" w:hAnsiTheme="majorHAnsi" w:cstheme="majorHAnsi"/>
        </w:rPr>
        <w:t xml:space="preserve">provided military power that facilitated the </w:t>
      </w:r>
      <w:proofErr w:type="gramStart"/>
      <w:r w:rsidR="0003529F" w:rsidRPr="00D57AD4">
        <w:rPr>
          <w:rFonts w:asciiTheme="majorHAnsi" w:hAnsiTheme="majorHAnsi" w:cstheme="majorHAnsi"/>
        </w:rPr>
        <w:t>spread</w:t>
      </w:r>
      <w:proofErr w:type="gramEnd"/>
      <w:r w:rsidR="0003529F" w:rsidRPr="00D57AD4">
        <w:rPr>
          <w:rFonts w:asciiTheme="majorHAnsi" w:hAnsiTheme="majorHAnsi" w:cstheme="majorHAnsi"/>
        </w:rPr>
        <w:t xml:space="preserve"> of Indo-European speaking peoples to the west. </w:t>
      </w:r>
      <w:bookmarkStart w:id="2" w:name="OLE_LINK14"/>
      <w:r w:rsidR="0003529F" w:rsidRPr="00D57AD4">
        <w:rPr>
          <w:rFonts w:asciiTheme="majorHAnsi" w:hAnsiTheme="majorHAnsi" w:cstheme="majorHAnsi"/>
        </w:rPr>
        <w:t xml:space="preserve">These languages ​​then replaced all the old Western European languages, with the exception of the Basque. </w:t>
      </w:r>
      <w:bookmarkStart w:id="3" w:name="OLE_LINK15"/>
      <w:bookmarkStart w:id="4" w:name="OLE_LINK16"/>
      <w:bookmarkEnd w:id="2"/>
      <w:r w:rsidR="003733A7" w:rsidRPr="00D57AD4">
        <w:rPr>
          <w:rFonts w:asciiTheme="majorHAnsi" w:hAnsiTheme="majorHAnsi" w:cstheme="majorHAnsi"/>
        </w:rPr>
        <w:t>Later, when horses, chariots, and other vehicles began to be used in wars these means gradually changed wars in the Middle East, the Mediterranean, and China</w:t>
      </w:r>
      <w:r w:rsidR="003F3AC0" w:rsidRPr="00D57AD4">
        <w:rPr>
          <w:rFonts w:asciiTheme="majorHAnsi" w:hAnsiTheme="majorHAnsi" w:cstheme="majorHAnsi"/>
        </w:rPr>
        <w:t xml:space="preserve"> (around 1800 BC)</w:t>
      </w:r>
      <w:r w:rsidR="0003529F" w:rsidRPr="00D57AD4">
        <w:rPr>
          <w:rFonts w:asciiTheme="majorHAnsi" w:hAnsiTheme="majorHAnsi" w:cstheme="majorHAnsi"/>
        </w:rPr>
        <w:t>.</w:t>
      </w:r>
      <w:bookmarkEnd w:id="3"/>
      <w:bookmarkEnd w:id="4"/>
      <w:r w:rsidR="0028055E" w:rsidRPr="00D57AD4">
        <w:rPr>
          <w:rStyle w:val="DipnotBavurusu"/>
          <w:rFonts w:asciiTheme="majorHAnsi" w:hAnsiTheme="majorHAnsi" w:cstheme="majorHAnsi"/>
        </w:rPr>
        <w:footnoteReference w:id="6"/>
      </w:r>
    </w:p>
    <w:p w:rsidR="00024782" w:rsidRPr="00D57AD4" w:rsidRDefault="00024782" w:rsidP="00024782">
      <w:pPr>
        <w:jc w:val="both"/>
        <w:rPr>
          <w:rFonts w:asciiTheme="majorHAnsi" w:hAnsiTheme="majorHAnsi" w:cstheme="majorHAnsi"/>
        </w:rPr>
      </w:pPr>
      <w:r w:rsidRPr="00D57AD4">
        <w:rPr>
          <w:rFonts w:asciiTheme="majorHAnsi" w:hAnsiTheme="majorHAnsi" w:cstheme="majorHAnsi"/>
        </w:rPr>
        <w:t xml:space="preserve">The </w:t>
      </w:r>
      <w:proofErr w:type="gramStart"/>
      <w:r w:rsidRPr="00D57AD4">
        <w:rPr>
          <w:rFonts w:asciiTheme="majorHAnsi" w:hAnsiTheme="majorHAnsi" w:cstheme="majorHAnsi"/>
        </w:rPr>
        <w:t>data</w:t>
      </w:r>
      <w:proofErr w:type="gramEnd"/>
      <w:r w:rsidRPr="00D57AD4">
        <w:rPr>
          <w:rFonts w:asciiTheme="majorHAnsi" w:hAnsiTheme="majorHAnsi" w:cstheme="majorHAnsi"/>
        </w:rPr>
        <w:t xml:space="preserve"> of contemporary anthropology show us that nomadism and animal husbandry occur simultaneously with established agriculture in the social and economic evolution of humanity. From the Neolithic age to the end of the Late Bronze Age (1200 BC), humanity developed agriculture and animal husbandry simultaneously from the hunter-gatherer order, and in most regions it had a hybrid economy that carried them both together. Small scale agriculture based on natural irrigation facilities and livestock breeding with the presence of non-crowded animals were characteristic of this period. It would not be wrong to consider the story of Abel -Kayn in the rumors of Adam-Eve in the holy books whose roots reach back to Sumer as an early indication of the shepherd farmer separation and conflict.</w:t>
      </w:r>
      <w:r w:rsidR="001D7B94" w:rsidRPr="00D57AD4">
        <w:rPr>
          <w:rStyle w:val="DipnotBavurusu"/>
          <w:rFonts w:asciiTheme="majorHAnsi" w:hAnsiTheme="majorHAnsi" w:cstheme="majorHAnsi"/>
        </w:rPr>
        <w:footnoteReference w:id="7"/>
      </w:r>
    </w:p>
    <w:p w:rsidR="00813FBF" w:rsidRPr="00D57AD4" w:rsidRDefault="0032284C" w:rsidP="00813FBF">
      <w:pPr>
        <w:jc w:val="both"/>
        <w:rPr>
          <w:rFonts w:asciiTheme="majorHAnsi" w:hAnsiTheme="majorHAnsi" w:cstheme="majorHAnsi"/>
        </w:rPr>
      </w:pPr>
      <w:r w:rsidRPr="00D57AD4">
        <w:rPr>
          <w:rFonts w:asciiTheme="majorHAnsi" w:hAnsiTheme="majorHAnsi" w:cstheme="majorHAnsi"/>
        </w:rPr>
        <w:t xml:space="preserve">Before the Bronze Age, The Kelteminar in the Maveraünnehir region, and the Anav cultures in the Kharezm region,  were the agricultural economies, that surround from the south the nomadic economy in the steppe belt of Inner Asia. </w:t>
      </w:r>
      <w:r w:rsidR="004F2DFE" w:rsidRPr="00D57AD4">
        <w:rPr>
          <w:rFonts w:asciiTheme="majorHAnsi" w:hAnsiTheme="majorHAnsi" w:cstheme="majorHAnsi"/>
        </w:rPr>
        <w:t>In the east of Eurasia, a development line based on a different animal husbandry economy had been experienced. Afanasyevo culture (3300-1700 BC), born in Minusinsk in Southern Siberia in the Chalcolithic Age</w:t>
      </w:r>
      <w:r w:rsidR="00CF2F5C" w:rsidRPr="00D57AD4">
        <w:rPr>
          <w:rFonts w:asciiTheme="majorHAnsi" w:hAnsiTheme="majorHAnsi" w:cstheme="majorHAnsi"/>
        </w:rPr>
        <w:t>,</w:t>
      </w:r>
      <w:r w:rsidR="004F2DFE" w:rsidRPr="00D57AD4">
        <w:rPr>
          <w:rFonts w:asciiTheme="majorHAnsi" w:hAnsiTheme="majorHAnsi" w:cstheme="majorHAnsi"/>
        </w:rPr>
        <w:t xml:space="preserve"> </w:t>
      </w:r>
      <w:proofErr w:type="gramStart"/>
      <w:r w:rsidR="004F2DFE" w:rsidRPr="00D57AD4">
        <w:rPr>
          <w:rFonts w:asciiTheme="majorHAnsi" w:hAnsiTheme="majorHAnsi" w:cstheme="majorHAnsi"/>
        </w:rPr>
        <w:t>spread</w:t>
      </w:r>
      <w:proofErr w:type="gramEnd"/>
      <w:r w:rsidR="004F2DFE" w:rsidRPr="00D57AD4">
        <w:rPr>
          <w:rFonts w:asciiTheme="majorHAnsi" w:hAnsiTheme="majorHAnsi" w:cstheme="majorHAnsi"/>
        </w:rPr>
        <w:t xml:space="preserve"> throughout Yenisei, Siberian interiors and Altai. Developed animal husbandry in the Altai region started with Afanasyevo culture. Although there are plenty of horse and sheep bones in Kurgan excavations, there are more findings related to horse breeding. The information obtained so far is that these were the first horse breeders of Altai. The Andronovo culture, starting in South Siberia in the Late Bronze and early Iron Age and spreading all the way to the mountains of Altai and God, constitutes a phase in which the animal husbandry economy had developed. In this culture, there are findings that horses, cattle and camels were grown except pigs, but sheep breeding is more dominant.</w:t>
      </w:r>
      <w:r w:rsidR="00DF4CE0" w:rsidRPr="00D57AD4">
        <w:rPr>
          <w:rFonts w:asciiTheme="majorHAnsi" w:hAnsiTheme="majorHAnsi" w:cstheme="majorHAnsi"/>
        </w:rPr>
        <w:t xml:space="preserve"> </w:t>
      </w:r>
      <w:r w:rsidR="004F2DFE" w:rsidRPr="00D57AD4">
        <w:rPr>
          <w:rFonts w:asciiTheme="majorHAnsi" w:hAnsiTheme="majorHAnsi" w:cstheme="majorHAnsi"/>
        </w:rPr>
        <w:t xml:space="preserve">It is noteworthy that Andronovo culture </w:t>
      </w:r>
      <w:proofErr w:type="gramStart"/>
      <w:r w:rsidR="004F2DFE" w:rsidRPr="00D57AD4">
        <w:rPr>
          <w:rFonts w:asciiTheme="majorHAnsi" w:hAnsiTheme="majorHAnsi" w:cstheme="majorHAnsi"/>
        </w:rPr>
        <w:t>spread</w:t>
      </w:r>
      <w:proofErr w:type="gramEnd"/>
      <w:r w:rsidR="004F2DFE" w:rsidRPr="00D57AD4">
        <w:rPr>
          <w:rFonts w:asciiTheme="majorHAnsi" w:hAnsiTheme="majorHAnsi" w:cstheme="majorHAnsi"/>
        </w:rPr>
        <w:t xml:space="preserve"> only on the northern foothills of the Altai and the adjacent steppe. Andronovo people had also dealt with agriculture and learned how to cultivate. Agricultural tools such as hoe, sickle, and scythe obtained in the excavations confirm the information about the agriculture.</w:t>
      </w:r>
      <w:r w:rsidR="003B1C9C" w:rsidRPr="00D57AD4">
        <w:rPr>
          <w:rFonts w:asciiTheme="majorHAnsi" w:hAnsiTheme="majorHAnsi" w:cstheme="majorHAnsi"/>
        </w:rPr>
        <w:t xml:space="preserve"> By determining the content of nomadism, which is the unique social structure of the animal husbandry economy, the process of gaining productivity that requires expertise and reaching a competence in itself started in the Late Bronze Age and was completed during the Iron Age.</w:t>
      </w:r>
      <w:r w:rsidR="003513C5" w:rsidRPr="00D57AD4">
        <w:rPr>
          <w:rFonts w:asciiTheme="majorHAnsi" w:hAnsiTheme="majorHAnsi" w:cstheme="majorHAnsi"/>
        </w:rPr>
        <w:t xml:space="preserve"> This development, which had an Altaistic character, had </w:t>
      </w:r>
      <w:r w:rsidR="003513C5" w:rsidRPr="00D57AD4">
        <w:rPr>
          <w:rFonts w:asciiTheme="majorHAnsi" w:hAnsiTheme="majorHAnsi" w:cstheme="majorHAnsi"/>
        </w:rPr>
        <w:lastRenderedPageBreak/>
        <w:t>become a feature that dominates all the mobility we call the first globalization in Eurasia since the late bronze age.</w:t>
      </w:r>
      <w:r w:rsidR="00DF4CE0" w:rsidRPr="00D57AD4">
        <w:rPr>
          <w:rStyle w:val="DipnotBavurusu"/>
          <w:rFonts w:asciiTheme="majorHAnsi" w:hAnsiTheme="majorHAnsi" w:cstheme="majorHAnsi"/>
        </w:rPr>
        <w:footnoteReference w:id="8"/>
      </w:r>
    </w:p>
    <w:p w:rsidR="005538D2" w:rsidRPr="00D57AD4" w:rsidRDefault="00542440" w:rsidP="00813FBF">
      <w:pPr>
        <w:jc w:val="both"/>
        <w:rPr>
          <w:rFonts w:asciiTheme="majorHAnsi" w:hAnsiTheme="majorHAnsi" w:cstheme="majorHAnsi"/>
        </w:rPr>
      </w:pPr>
      <w:r w:rsidRPr="00D57AD4">
        <w:rPr>
          <w:rFonts w:asciiTheme="majorHAnsi" w:hAnsiTheme="majorHAnsi" w:cstheme="majorHAnsi"/>
        </w:rPr>
        <w:t xml:space="preserve">Karasuk Culture, which appeared in the eastern parts of Andronovo Culture in the late Bronze Age (1500-800 BC), has become more dominant in this region than Andronovo Culture in time. Spread in the region between Aral Lake, Tanrı Mountains, Yenisey River and Altay Mountains, this cultural environment belongs to the Bronze Age, but also represents the transition to the Iron Age. In the excavations in the region, the use of four-wheeled trolleys covered with tents woven from felt represents an important stage in the formation of the steppe culture. Again, artistic works in the form of animal figures indicate the birth of the animal style, which is the basis of the steppe culture. Although people living around Karasuk culture knew about weaving and agriculture, they were more prone to animal husbandry. Breeding camels alongside horses, sheep and cattle is of great importance for the development of the livestock economy. In particular, it enabled the revival of big roads such as camel breeding, the development of transportation based trade and the Silk Road. </w:t>
      </w:r>
      <w:r w:rsidR="005538D2" w:rsidRPr="00D57AD4">
        <w:rPr>
          <w:rFonts w:asciiTheme="majorHAnsi" w:hAnsiTheme="majorHAnsi" w:cstheme="majorHAnsi"/>
        </w:rPr>
        <w:t>Tagar culture, which is the extension of Karasuk culture in Abakan and Upper Yenisey region in Southern Siberia, experienced the Bronze Age culture earlier during the Scythian period, under the restrictive influence of geographical and climatic conditions.</w:t>
      </w:r>
      <w:r w:rsidR="003D0AF1" w:rsidRPr="00D57AD4">
        <w:rPr>
          <w:rStyle w:val="DipnotBavurusu"/>
          <w:rFonts w:asciiTheme="majorHAnsi" w:hAnsiTheme="majorHAnsi" w:cstheme="majorHAnsi"/>
        </w:rPr>
        <w:footnoteReference w:id="9"/>
      </w:r>
    </w:p>
    <w:p w:rsidR="0053566E" w:rsidRPr="00D57AD4" w:rsidRDefault="0053566E" w:rsidP="00813FBF">
      <w:pPr>
        <w:jc w:val="both"/>
        <w:rPr>
          <w:rFonts w:asciiTheme="majorHAnsi" w:hAnsiTheme="majorHAnsi" w:cstheme="majorHAnsi"/>
        </w:rPr>
      </w:pPr>
      <w:r w:rsidRPr="00D57AD4">
        <w:rPr>
          <w:rFonts w:asciiTheme="majorHAnsi" w:hAnsiTheme="majorHAnsi" w:cstheme="majorHAnsi"/>
        </w:rPr>
        <w:t xml:space="preserve">We can say that these cultural circles are indispensable components of the birth process of the nomadic economy, which is based on an adequate animal husbandry economy. The nomads who specialize in animal husbandry provided a continuous relationship between them by filling the wide gap between the oases of civilization </w:t>
      </w:r>
      <w:proofErr w:type="gramStart"/>
      <w:r w:rsidRPr="00D57AD4">
        <w:rPr>
          <w:rFonts w:asciiTheme="majorHAnsi" w:hAnsiTheme="majorHAnsi" w:cstheme="majorHAnsi"/>
        </w:rPr>
        <w:t>spread</w:t>
      </w:r>
      <w:proofErr w:type="gramEnd"/>
      <w:r w:rsidRPr="00D57AD4">
        <w:rPr>
          <w:rFonts w:asciiTheme="majorHAnsi" w:hAnsiTheme="majorHAnsi" w:cstheme="majorHAnsi"/>
        </w:rPr>
        <w:t xml:space="preserve"> across the along the rivers of Eurasia.</w:t>
      </w:r>
      <w:r w:rsidR="005538D2" w:rsidRPr="00D57AD4">
        <w:rPr>
          <w:rFonts w:asciiTheme="majorHAnsi" w:hAnsiTheme="majorHAnsi" w:cstheme="majorHAnsi"/>
        </w:rPr>
        <w:t xml:space="preserve"> Thus the steppe tribes became the protective lords of the trade routes.</w:t>
      </w:r>
    </w:p>
    <w:p w:rsidR="00813FBF" w:rsidRPr="00D57AD4" w:rsidRDefault="00813FBF" w:rsidP="00813FBF">
      <w:pPr>
        <w:jc w:val="both"/>
        <w:rPr>
          <w:rFonts w:asciiTheme="majorHAnsi" w:hAnsiTheme="majorHAnsi" w:cstheme="majorHAnsi"/>
          <w:b/>
        </w:rPr>
      </w:pPr>
      <w:r w:rsidRPr="00D57AD4">
        <w:rPr>
          <w:rFonts w:asciiTheme="majorHAnsi" w:hAnsiTheme="majorHAnsi" w:cstheme="majorHAnsi"/>
          <w:b/>
        </w:rPr>
        <w:t>Iron Age and The Great Cavalry Revolution</w:t>
      </w:r>
    </w:p>
    <w:p w:rsidR="00813FBF" w:rsidRPr="00D57AD4" w:rsidRDefault="00813FBF" w:rsidP="00813FBF">
      <w:pPr>
        <w:jc w:val="both"/>
        <w:rPr>
          <w:rFonts w:asciiTheme="majorHAnsi" w:hAnsiTheme="majorHAnsi" w:cstheme="majorHAnsi"/>
        </w:rPr>
      </w:pPr>
      <w:r w:rsidRPr="00D57AD4">
        <w:rPr>
          <w:rFonts w:asciiTheme="majorHAnsi" w:hAnsiTheme="majorHAnsi" w:cstheme="majorHAnsi"/>
        </w:rPr>
        <w:t xml:space="preserve">The wide Eurasian steppe belt extending from Lake Baikal to the Himalaya mountains, from Manchuria to Eastern Europe and the Balkans in South Siberia has recently tended to be defined as Central Asia. This region has been the representative of a separate economic and social order because it is surrounded by agricultural societies outside the northern direction. For this reason, while creating a dialectical contrast with the settled world where it was in conflict, the residents of the northernmost tundra belt formed the backyard of the Steppe belt due to their inadequacy than economics. This caused the Tundra belt, which was deprived of creating a political </w:t>
      </w:r>
      <w:r w:rsidR="00356FF8" w:rsidRPr="00D57AD4">
        <w:rPr>
          <w:rFonts w:asciiTheme="majorHAnsi" w:hAnsiTheme="majorHAnsi" w:cstheme="majorHAnsi"/>
        </w:rPr>
        <w:t>power, to remain in the</w:t>
      </w:r>
      <w:r w:rsidRPr="00D57AD4">
        <w:rPr>
          <w:rFonts w:asciiTheme="majorHAnsi" w:hAnsiTheme="majorHAnsi" w:cstheme="majorHAnsi"/>
        </w:rPr>
        <w:t xml:space="preserve"> periphery and to be constantly absorbed by the Bozkır generation, both in terms of population and culture. However, a link with the forest belt in the archaic pasts and mythologies of the hunter-gathering order of the steppe peoples has always been present. Due to the scattered social structure that preserved the hunter-gatherer order, the inhabitants of the tundra and taiga bands were always deprived of the ability to create a political force. They ha</w:t>
      </w:r>
      <w:r w:rsidR="00230ED8" w:rsidRPr="00D57AD4">
        <w:rPr>
          <w:rFonts w:asciiTheme="majorHAnsi" w:hAnsiTheme="majorHAnsi" w:cstheme="majorHAnsi"/>
        </w:rPr>
        <w:t>d</w:t>
      </w:r>
      <w:r w:rsidRPr="00D57AD4">
        <w:rPr>
          <w:rFonts w:asciiTheme="majorHAnsi" w:hAnsiTheme="majorHAnsi" w:cstheme="majorHAnsi"/>
        </w:rPr>
        <w:t xml:space="preserve"> always been dependent on the Bozkır belt, which has the ability to organize (state-state) in the south.</w:t>
      </w:r>
      <w:r w:rsidR="00356FF8" w:rsidRPr="00D57AD4">
        <w:rPr>
          <w:rStyle w:val="DipnotBavurusu"/>
          <w:rFonts w:asciiTheme="majorHAnsi" w:hAnsiTheme="majorHAnsi" w:cstheme="majorHAnsi"/>
        </w:rPr>
        <w:footnoteReference w:id="10"/>
      </w:r>
    </w:p>
    <w:p w:rsidR="00DB471A" w:rsidRPr="00D57AD4" w:rsidRDefault="00366D77" w:rsidP="00366D77">
      <w:pPr>
        <w:jc w:val="both"/>
        <w:rPr>
          <w:rFonts w:asciiTheme="majorHAnsi" w:hAnsiTheme="majorHAnsi" w:cstheme="majorHAnsi"/>
        </w:rPr>
      </w:pPr>
      <w:r w:rsidRPr="00D57AD4">
        <w:rPr>
          <w:rFonts w:asciiTheme="majorHAnsi" w:hAnsiTheme="majorHAnsi" w:cstheme="majorHAnsi"/>
        </w:rPr>
        <w:lastRenderedPageBreak/>
        <w:t>T</w:t>
      </w:r>
      <w:r w:rsidR="00DB471A" w:rsidRPr="00D57AD4">
        <w:rPr>
          <w:rFonts w:asciiTheme="majorHAnsi" w:hAnsiTheme="majorHAnsi" w:cstheme="majorHAnsi"/>
        </w:rPr>
        <w:t>he chariot technology, which was the most advanced form of war methods used by aristocratic societies, was powered by bronze</w:t>
      </w:r>
      <w:r w:rsidRPr="00D57AD4">
        <w:rPr>
          <w:rFonts w:asciiTheme="majorHAnsi" w:hAnsiTheme="majorHAnsi" w:cstheme="majorHAnsi"/>
        </w:rPr>
        <w:t xml:space="preserve"> (B.C. Before 1200)</w:t>
      </w:r>
      <w:r w:rsidR="00DB471A" w:rsidRPr="00D57AD4">
        <w:rPr>
          <w:rFonts w:asciiTheme="majorHAnsi" w:hAnsiTheme="majorHAnsi" w:cstheme="majorHAnsi"/>
        </w:rPr>
        <w:t xml:space="preserve">. The use of iron, which is easier and cheaper to procure, has changed all the balances of the old world. The development of metallurgy based on iron ore, which is common in nature, has provided economic and social change in agricultural society. </w:t>
      </w:r>
      <w:r w:rsidRPr="00D57AD4">
        <w:rPr>
          <w:rFonts w:asciiTheme="majorHAnsi" w:hAnsiTheme="majorHAnsi" w:cstheme="majorHAnsi"/>
        </w:rPr>
        <w:t>Smitheries</w:t>
      </w:r>
      <w:r w:rsidR="00DB471A" w:rsidRPr="00D57AD4">
        <w:rPr>
          <w:rFonts w:asciiTheme="majorHAnsi" w:hAnsiTheme="majorHAnsi" w:cstheme="majorHAnsi"/>
        </w:rPr>
        <w:t xml:space="preserve"> not only allowed the farmer to make new tools for cultivating the soil, but also made the ships more durable</w:t>
      </w:r>
      <w:bookmarkStart w:id="5" w:name="OLE_LINK18"/>
      <w:r w:rsidR="00DB471A" w:rsidRPr="00D57AD4">
        <w:rPr>
          <w:rFonts w:asciiTheme="majorHAnsi" w:hAnsiTheme="majorHAnsi" w:cstheme="majorHAnsi"/>
        </w:rPr>
        <w:t xml:space="preserve">. </w:t>
      </w:r>
      <w:r w:rsidR="007B76B3" w:rsidRPr="00D57AD4">
        <w:rPr>
          <w:rFonts w:asciiTheme="majorHAnsi" w:hAnsiTheme="majorHAnsi" w:cstheme="majorHAnsi"/>
        </w:rPr>
        <w:t>Utilisation</w:t>
      </w:r>
      <w:r w:rsidR="00DB471A" w:rsidRPr="00D57AD4">
        <w:rPr>
          <w:rFonts w:asciiTheme="majorHAnsi" w:hAnsiTheme="majorHAnsi" w:cstheme="majorHAnsi"/>
        </w:rPr>
        <w:t xml:space="preserve"> of horses as a</w:t>
      </w:r>
      <w:r w:rsidR="007B76B3" w:rsidRPr="00D57AD4">
        <w:rPr>
          <w:rFonts w:asciiTheme="majorHAnsi" w:hAnsiTheme="majorHAnsi" w:cstheme="majorHAnsi"/>
        </w:rPr>
        <w:t xml:space="preserve"> mounts</w:t>
      </w:r>
      <w:r w:rsidR="00DB471A" w:rsidRPr="00D57AD4">
        <w:rPr>
          <w:rFonts w:asciiTheme="majorHAnsi" w:hAnsiTheme="majorHAnsi" w:cstheme="majorHAnsi"/>
        </w:rPr>
        <w:t xml:space="preserve"> in wars took place five centuries after the invention of iron.</w:t>
      </w:r>
      <w:bookmarkEnd w:id="5"/>
      <w:r w:rsidR="00DB471A" w:rsidRPr="00D57AD4">
        <w:rPr>
          <w:rFonts w:asciiTheme="majorHAnsi" w:hAnsiTheme="majorHAnsi" w:cstheme="majorHAnsi"/>
        </w:rPr>
        <w:t xml:space="preserve"> This was made possible by the </w:t>
      </w:r>
      <w:r w:rsidR="007B76B3" w:rsidRPr="00D57AD4">
        <w:rPr>
          <w:rFonts w:asciiTheme="majorHAnsi" w:hAnsiTheme="majorHAnsi" w:cstheme="majorHAnsi"/>
        </w:rPr>
        <w:t xml:space="preserve">invention </w:t>
      </w:r>
      <w:r w:rsidR="00DB471A" w:rsidRPr="00D57AD4">
        <w:rPr>
          <w:rFonts w:asciiTheme="majorHAnsi" w:hAnsiTheme="majorHAnsi" w:cstheme="majorHAnsi"/>
        </w:rPr>
        <w:t>of stirrup which seemed simple.</w:t>
      </w:r>
      <w:r w:rsidR="00C16B79" w:rsidRPr="00D57AD4">
        <w:rPr>
          <w:rFonts w:asciiTheme="majorHAnsi" w:hAnsiTheme="majorHAnsi" w:cstheme="majorHAnsi"/>
        </w:rPr>
        <w:t xml:space="preserve"> The rider could easily stand on the horse thanks to the stirrup, and by employing fewer people, a more effective fighting vehicle could be obtained. This leap,  It was the Great Cavalry Revolution, which took place in the steppe between 850 and 700 BC and was carried out by the steppe warrior, who combined high-tech steel</w:t>
      </w:r>
      <w:r w:rsidR="007B76B3" w:rsidRPr="00D57AD4">
        <w:rPr>
          <w:rFonts w:asciiTheme="majorHAnsi" w:hAnsiTheme="majorHAnsi" w:cstheme="majorHAnsi"/>
        </w:rPr>
        <w:t xml:space="preserve"> and horses. The nomads became </w:t>
      </w:r>
      <w:r w:rsidR="00C16B79" w:rsidRPr="00D57AD4">
        <w:rPr>
          <w:rFonts w:asciiTheme="majorHAnsi" w:hAnsiTheme="majorHAnsi" w:cstheme="majorHAnsi"/>
        </w:rPr>
        <w:t>equestrian warrior (cavalry), who possessed all the advantages of a simple method of riding horses to take advantage of the power and speed of the horse.</w:t>
      </w:r>
      <w:r w:rsidR="00C16B79" w:rsidRPr="00D57AD4">
        <w:rPr>
          <w:rStyle w:val="DipnotBavurusu"/>
          <w:rFonts w:asciiTheme="majorHAnsi" w:hAnsiTheme="majorHAnsi" w:cstheme="majorHAnsi"/>
          <w:position w:val="-2"/>
        </w:rPr>
        <w:footnoteReference w:id="11"/>
      </w:r>
    </w:p>
    <w:p w:rsidR="0047055C" w:rsidRPr="00D57AD4" w:rsidRDefault="0047055C" w:rsidP="00FA004E">
      <w:pPr>
        <w:jc w:val="both"/>
        <w:rPr>
          <w:rFonts w:asciiTheme="majorHAnsi" w:hAnsiTheme="majorHAnsi" w:cstheme="majorHAnsi"/>
        </w:rPr>
      </w:pPr>
      <w:r w:rsidRPr="00D57AD4">
        <w:rPr>
          <w:rFonts w:asciiTheme="majorHAnsi" w:hAnsiTheme="majorHAnsi" w:cstheme="majorHAnsi"/>
        </w:rPr>
        <w:t xml:space="preserve">The Iron Age promoted societies in the economic and social sphere, allowing population growth and the development and globalization of trade. </w:t>
      </w:r>
      <w:r w:rsidR="00373A39" w:rsidRPr="00D57AD4">
        <w:rPr>
          <w:rFonts w:asciiTheme="majorHAnsi" w:hAnsiTheme="majorHAnsi" w:cstheme="majorHAnsi"/>
        </w:rPr>
        <w:t>Humanity has witnessed the emergence of three different universal orders during the 1500 years from the Iron Age. The first one was the financial order, which was rising on the economic ground, the second was the political order in which the great empires were established, and the third was the religious order formed by institutional religions such as Buddhism, Christianity, Manichaeism and Islam</w:t>
      </w:r>
      <w:r w:rsidRPr="00D57AD4">
        <w:rPr>
          <w:rFonts w:asciiTheme="majorHAnsi" w:hAnsiTheme="majorHAnsi" w:cstheme="majorHAnsi"/>
        </w:rPr>
        <w:t>.</w:t>
      </w:r>
      <w:r w:rsidRPr="00D57AD4">
        <w:rPr>
          <w:rStyle w:val="DipnotBavurusu"/>
          <w:rFonts w:asciiTheme="majorHAnsi" w:hAnsiTheme="majorHAnsi" w:cstheme="majorHAnsi"/>
        </w:rPr>
        <w:footnoteReference w:id="12"/>
      </w:r>
    </w:p>
    <w:p w:rsidR="00887921" w:rsidRPr="00D57AD4" w:rsidRDefault="002B445B" w:rsidP="00C16B79">
      <w:pPr>
        <w:jc w:val="both"/>
        <w:rPr>
          <w:rFonts w:asciiTheme="majorHAnsi" w:hAnsiTheme="majorHAnsi" w:cstheme="majorHAnsi"/>
          <w:color w:val="444444"/>
          <w:shd w:val="clear" w:color="auto" w:fill="FFFFFF"/>
        </w:rPr>
      </w:pPr>
      <w:r w:rsidRPr="00D57AD4">
        <w:rPr>
          <w:rFonts w:asciiTheme="majorHAnsi" w:hAnsiTheme="majorHAnsi" w:cstheme="majorHAnsi"/>
        </w:rPr>
        <w:t xml:space="preserve">This first period of globalization gave results like the </w:t>
      </w:r>
      <w:proofErr w:type="gramStart"/>
      <w:r w:rsidRPr="00D57AD4">
        <w:rPr>
          <w:rFonts w:asciiTheme="majorHAnsi" w:hAnsiTheme="majorHAnsi" w:cstheme="majorHAnsi"/>
        </w:rPr>
        <w:t>spread</w:t>
      </w:r>
      <w:proofErr w:type="gramEnd"/>
      <w:r w:rsidRPr="00D57AD4">
        <w:rPr>
          <w:rFonts w:asciiTheme="majorHAnsi" w:hAnsiTheme="majorHAnsi" w:cstheme="majorHAnsi"/>
        </w:rPr>
        <w:t xml:space="preserve"> of microbes and plants at the end of the process of establishing large maritime trade routes, which were established by large geographical discoveries that began at the end of the 15th century. </w:t>
      </w:r>
      <w:r w:rsidR="00887921" w:rsidRPr="00D57AD4">
        <w:rPr>
          <w:rFonts w:asciiTheme="majorHAnsi" w:hAnsiTheme="majorHAnsi" w:cstheme="majorHAnsi"/>
        </w:rPr>
        <w:t>Globalization in terms of microbiological and culture</w:t>
      </w:r>
      <w:r w:rsidR="00F64FDE" w:rsidRPr="00D57AD4">
        <w:rPr>
          <w:rFonts w:asciiTheme="majorHAnsi" w:hAnsiTheme="majorHAnsi" w:cstheme="majorHAnsi"/>
        </w:rPr>
        <w:t>l</w:t>
      </w:r>
      <w:r w:rsidR="00887921" w:rsidRPr="00D57AD4">
        <w:rPr>
          <w:rFonts w:asciiTheme="majorHAnsi" w:hAnsiTheme="majorHAnsi" w:cstheme="majorHAnsi"/>
        </w:rPr>
        <w:t xml:space="preserve"> plants can be given as an example.</w:t>
      </w:r>
      <w:r w:rsidR="00016622" w:rsidRPr="00D57AD4">
        <w:rPr>
          <w:rFonts w:asciiTheme="majorHAnsi" w:hAnsiTheme="majorHAnsi" w:cstheme="majorHAnsi"/>
        </w:rPr>
        <w:t xml:space="preserve"> </w:t>
      </w:r>
      <w:r w:rsidR="00016622" w:rsidRPr="00D57AD4">
        <w:rPr>
          <w:rFonts w:asciiTheme="majorHAnsi" w:hAnsiTheme="majorHAnsi" w:cstheme="majorHAnsi"/>
          <w:color w:val="000000" w:themeColor="text1"/>
        </w:rPr>
        <w:t xml:space="preserve">As the steppe culture </w:t>
      </w:r>
      <w:proofErr w:type="gramStart"/>
      <w:r w:rsidR="00016622" w:rsidRPr="00D57AD4">
        <w:rPr>
          <w:rFonts w:asciiTheme="majorHAnsi" w:hAnsiTheme="majorHAnsi" w:cstheme="majorHAnsi"/>
          <w:color w:val="000000" w:themeColor="text1"/>
        </w:rPr>
        <w:t>spread</w:t>
      </w:r>
      <w:proofErr w:type="gramEnd"/>
      <w:r w:rsidR="00016622" w:rsidRPr="00D57AD4">
        <w:rPr>
          <w:rFonts w:asciiTheme="majorHAnsi" w:hAnsiTheme="majorHAnsi" w:cstheme="majorHAnsi"/>
          <w:color w:val="000000" w:themeColor="text1"/>
        </w:rPr>
        <w:t xml:space="preserve"> from east to west, Altaistic features became more and more obvious</w:t>
      </w:r>
      <w:r w:rsidR="00887921" w:rsidRPr="00D57AD4">
        <w:rPr>
          <w:rFonts w:asciiTheme="majorHAnsi" w:hAnsiTheme="majorHAnsi" w:cstheme="majorHAnsi"/>
          <w:color w:val="000000" w:themeColor="text1"/>
        </w:rPr>
        <w:t>.</w:t>
      </w:r>
      <w:r w:rsidR="00887921" w:rsidRPr="00D57AD4">
        <w:rPr>
          <w:rFonts w:asciiTheme="majorHAnsi" w:hAnsiTheme="majorHAnsi" w:cstheme="majorHAnsi"/>
        </w:rPr>
        <w:t xml:space="preserve"> It is not surprising to see the greatest signs of this in microbiology and genetics studies. In the researches published in Science and Nature magazines, t</w:t>
      </w:r>
      <w:r w:rsidR="00016622" w:rsidRPr="00D57AD4">
        <w:rPr>
          <w:rFonts w:asciiTheme="majorHAnsi" w:hAnsiTheme="majorHAnsi" w:cstheme="majorHAnsi"/>
        </w:rPr>
        <w:t>he transfer of Hepatitis B and p</w:t>
      </w:r>
      <w:r w:rsidR="00887921" w:rsidRPr="00D57AD4">
        <w:rPr>
          <w:rFonts w:asciiTheme="majorHAnsi" w:hAnsiTheme="majorHAnsi" w:cstheme="majorHAnsi"/>
        </w:rPr>
        <w:t>lague</w:t>
      </w:r>
      <w:r w:rsidR="00016622" w:rsidRPr="00D57AD4">
        <w:rPr>
          <w:rFonts w:asciiTheme="majorHAnsi" w:hAnsiTheme="majorHAnsi" w:cstheme="majorHAnsi"/>
        </w:rPr>
        <w:t xml:space="preserve"> towards the West by equestrian s</w:t>
      </w:r>
      <w:r w:rsidR="00887921" w:rsidRPr="00D57AD4">
        <w:rPr>
          <w:rFonts w:asciiTheme="majorHAnsi" w:hAnsiTheme="majorHAnsi" w:cstheme="majorHAnsi"/>
        </w:rPr>
        <w:t>teppe tri</w:t>
      </w:r>
      <w:r w:rsidR="00016622" w:rsidRPr="00D57AD4">
        <w:rPr>
          <w:rFonts w:asciiTheme="majorHAnsi" w:hAnsiTheme="majorHAnsi" w:cstheme="majorHAnsi"/>
        </w:rPr>
        <w:t>bes, the substitution of Indo-</w:t>
      </w:r>
      <w:r w:rsidR="00887921" w:rsidRPr="00D57AD4">
        <w:rPr>
          <w:rFonts w:asciiTheme="majorHAnsi" w:hAnsiTheme="majorHAnsi" w:cstheme="majorHAnsi"/>
        </w:rPr>
        <w:t>European farmers by these tribes, and the beginning of larger-scale animal husbandry in agricultural areas are measurable indicators of this.</w:t>
      </w:r>
      <w:r w:rsidR="00887921" w:rsidRPr="00D57AD4">
        <w:rPr>
          <w:rStyle w:val="DipnotBavurusu"/>
          <w:rFonts w:asciiTheme="majorHAnsi" w:hAnsiTheme="majorHAnsi" w:cstheme="majorHAnsi"/>
          <w:color w:val="444444"/>
          <w:shd w:val="clear" w:color="auto" w:fill="FFFFFF"/>
        </w:rPr>
        <w:footnoteReference w:id="13"/>
      </w:r>
    </w:p>
    <w:p w:rsidR="00887921" w:rsidRPr="00D57AD4" w:rsidRDefault="00611966" w:rsidP="00C16B79">
      <w:pPr>
        <w:jc w:val="both"/>
        <w:rPr>
          <w:rFonts w:asciiTheme="majorHAnsi" w:hAnsiTheme="majorHAnsi" w:cstheme="majorHAnsi"/>
          <w:b/>
        </w:rPr>
      </w:pPr>
      <w:r w:rsidRPr="00D57AD4">
        <w:rPr>
          <w:rFonts w:asciiTheme="majorHAnsi" w:hAnsiTheme="majorHAnsi" w:cstheme="majorHAnsi"/>
          <w:b/>
        </w:rPr>
        <w:t>Great Silk Road and Steppe Tribes</w:t>
      </w:r>
    </w:p>
    <w:p w:rsidR="007C3F91" w:rsidRPr="00D57AD4" w:rsidRDefault="00F052D0" w:rsidP="00525B72">
      <w:pPr>
        <w:jc w:val="both"/>
        <w:rPr>
          <w:rFonts w:asciiTheme="majorHAnsi" w:hAnsiTheme="majorHAnsi" w:cstheme="majorHAnsi"/>
          <w:bCs/>
        </w:rPr>
      </w:pPr>
      <w:r w:rsidRPr="00D57AD4">
        <w:rPr>
          <w:rFonts w:asciiTheme="majorHAnsi" w:hAnsiTheme="majorHAnsi" w:cstheme="majorHAnsi"/>
          <w:bCs/>
        </w:rPr>
        <w:t xml:space="preserve">The most characteristic feature of this process is the trade routes, especially the Silk Road, which ensure the establishment and expansion of the </w:t>
      </w:r>
      <w:proofErr w:type="gramStart"/>
      <w:r w:rsidRPr="00D57AD4">
        <w:rPr>
          <w:rFonts w:asciiTheme="majorHAnsi" w:hAnsiTheme="majorHAnsi" w:cstheme="majorHAnsi"/>
          <w:bCs/>
        </w:rPr>
        <w:t>global</w:t>
      </w:r>
      <w:proofErr w:type="gramEnd"/>
      <w:r w:rsidRPr="00D57AD4">
        <w:rPr>
          <w:rFonts w:asciiTheme="majorHAnsi" w:hAnsiTheme="majorHAnsi" w:cstheme="majorHAnsi"/>
          <w:bCs/>
        </w:rPr>
        <w:t xml:space="preserve"> system extending from east to west in Eurasia. During the Old and Middle Ages, where the Silk Road was current, the world had a </w:t>
      </w:r>
      <w:proofErr w:type="gramStart"/>
      <w:r w:rsidRPr="00D57AD4">
        <w:rPr>
          <w:rFonts w:asciiTheme="majorHAnsi" w:hAnsiTheme="majorHAnsi" w:cstheme="majorHAnsi"/>
          <w:bCs/>
        </w:rPr>
        <w:t>global</w:t>
      </w:r>
      <w:proofErr w:type="gramEnd"/>
      <w:r w:rsidRPr="00D57AD4">
        <w:rPr>
          <w:rFonts w:asciiTheme="majorHAnsi" w:hAnsiTheme="majorHAnsi" w:cstheme="majorHAnsi"/>
          <w:bCs/>
        </w:rPr>
        <w:t xml:space="preserve"> integrity, largely formed by Eurasia. The trade routes, especially the Silk Road, were the main factor that ensured this </w:t>
      </w:r>
      <w:proofErr w:type="gramStart"/>
      <w:r w:rsidRPr="00D57AD4">
        <w:rPr>
          <w:rFonts w:asciiTheme="majorHAnsi" w:hAnsiTheme="majorHAnsi" w:cstheme="majorHAnsi"/>
          <w:bCs/>
        </w:rPr>
        <w:t>global</w:t>
      </w:r>
      <w:proofErr w:type="gramEnd"/>
      <w:r w:rsidRPr="00D57AD4">
        <w:rPr>
          <w:rFonts w:asciiTheme="majorHAnsi" w:hAnsiTheme="majorHAnsi" w:cstheme="majorHAnsi"/>
          <w:bCs/>
        </w:rPr>
        <w:t xml:space="preserve"> integrity by connecting the old world to each other. The name of the Silk Road, even if it is given later, has a symbolic meaning representing </w:t>
      </w:r>
      <w:proofErr w:type="gramStart"/>
      <w:r w:rsidRPr="00D57AD4">
        <w:rPr>
          <w:rFonts w:asciiTheme="majorHAnsi" w:hAnsiTheme="majorHAnsi" w:cstheme="majorHAnsi"/>
          <w:bCs/>
        </w:rPr>
        <w:t>global</w:t>
      </w:r>
      <w:proofErr w:type="gramEnd"/>
      <w:r w:rsidRPr="00D57AD4">
        <w:rPr>
          <w:rFonts w:asciiTheme="majorHAnsi" w:hAnsiTheme="majorHAnsi" w:cstheme="majorHAnsi"/>
          <w:bCs/>
        </w:rPr>
        <w:t xml:space="preserve"> trade and trade routes that have </w:t>
      </w:r>
      <w:r w:rsidR="00DE386B" w:rsidRPr="00D57AD4">
        <w:rPr>
          <w:rFonts w:asciiTheme="majorHAnsi" w:hAnsiTheme="majorHAnsi" w:cstheme="majorHAnsi"/>
          <w:bCs/>
        </w:rPr>
        <w:t>spread over thousands of years.</w:t>
      </w:r>
    </w:p>
    <w:p w:rsidR="00DE386B" w:rsidRPr="00D57AD4" w:rsidRDefault="00B60550" w:rsidP="00525B72">
      <w:pPr>
        <w:jc w:val="both"/>
        <w:rPr>
          <w:rFonts w:asciiTheme="majorHAnsi" w:hAnsiTheme="majorHAnsi" w:cstheme="majorHAnsi"/>
          <w:bCs/>
        </w:rPr>
      </w:pPr>
      <w:r w:rsidRPr="00D57AD4">
        <w:rPr>
          <w:rFonts w:asciiTheme="majorHAnsi" w:hAnsiTheme="majorHAnsi" w:cstheme="majorHAnsi"/>
          <w:bCs/>
        </w:rPr>
        <w:lastRenderedPageBreak/>
        <w:t xml:space="preserve">The Silk Road has a symbolic meaning representing </w:t>
      </w:r>
      <w:proofErr w:type="gramStart"/>
      <w:r w:rsidRPr="00D57AD4">
        <w:rPr>
          <w:rFonts w:asciiTheme="majorHAnsi" w:hAnsiTheme="majorHAnsi" w:cstheme="majorHAnsi"/>
          <w:bCs/>
        </w:rPr>
        <w:t>global</w:t>
      </w:r>
      <w:proofErr w:type="gramEnd"/>
      <w:r w:rsidRPr="00D57AD4">
        <w:rPr>
          <w:rFonts w:asciiTheme="majorHAnsi" w:hAnsiTheme="majorHAnsi" w:cstheme="majorHAnsi"/>
          <w:bCs/>
        </w:rPr>
        <w:t xml:space="preserve"> trade and trade routes spanning thousands of years.</w:t>
      </w:r>
      <w:r w:rsidR="00520187" w:rsidRPr="00D57AD4">
        <w:rPr>
          <w:rFonts w:asciiTheme="majorHAnsi" w:hAnsiTheme="majorHAnsi" w:cstheme="majorHAnsi"/>
          <w:bCs/>
        </w:rPr>
        <w:t xml:space="preserve"> </w:t>
      </w:r>
      <w:r w:rsidR="00DE386B" w:rsidRPr="00D57AD4">
        <w:rPr>
          <w:rFonts w:asciiTheme="majorHAnsi" w:hAnsiTheme="majorHAnsi" w:cstheme="majorHAnsi"/>
          <w:bCs/>
        </w:rPr>
        <w:t xml:space="preserve">The Silk Road takes its name from the Asian silk, the lucrative main commodity of trade routes. This concept is said to have been invented by Ferdinand von Richthofen, who made seven expeditions to China from 1868 to 1872. However, the concept became widespread in 1938 by the writing of the first book called </w:t>
      </w:r>
      <w:r w:rsidR="00B0603F" w:rsidRPr="00D57AD4">
        <w:rPr>
          <w:rFonts w:asciiTheme="majorHAnsi" w:hAnsiTheme="majorHAnsi" w:cstheme="majorHAnsi"/>
          <w:bCs/>
        </w:rPr>
        <w:t xml:space="preserve">the </w:t>
      </w:r>
      <w:proofErr w:type="gramStart"/>
      <w:r w:rsidR="00DE386B" w:rsidRPr="00D57AD4">
        <w:rPr>
          <w:rFonts w:asciiTheme="majorHAnsi" w:hAnsiTheme="majorHAnsi" w:cstheme="majorHAnsi"/>
          <w:bCs/>
        </w:rPr>
        <w:t>Silk</w:t>
      </w:r>
      <w:proofErr w:type="gramEnd"/>
      <w:r w:rsidR="00DE386B" w:rsidRPr="00D57AD4">
        <w:rPr>
          <w:rFonts w:asciiTheme="majorHAnsi" w:hAnsiTheme="majorHAnsi" w:cstheme="majorHAnsi"/>
          <w:bCs/>
        </w:rPr>
        <w:t xml:space="preserve"> Road by the Swedish geographer Sven Hedin. Of course, this was not the only lucrative route of the trade line that reached the Mediterranean world. As Warwick Ball emphasizes, the economic value of the sea spice route, run through India and the Red Sea, was sometimes higher on land than it was </w:t>
      </w:r>
      <w:proofErr w:type="gramStart"/>
      <w:r w:rsidR="00DE386B" w:rsidRPr="00D57AD4">
        <w:rPr>
          <w:rFonts w:asciiTheme="majorHAnsi" w:hAnsiTheme="majorHAnsi" w:cstheme="majorHAnsi"/>
          <w:bCs/>
        </w:rPr>
        <w:t>done</w:t>
      </w:r>
      <w:proofErr w:type="gramEnd"/>
      <w:r w:rsidR="00DE386B" w:rsidRPr="00D57AD4">
        <w:rPr>
          <w:rFonts w:asciiTheme="majorHAnsi" w:hAnsiTheme="majorHAnsi" w:cstheme="majorHAnsi"/>
          <w:bCs/>
        </w:rPr>
        <w:t xml:space="preserve"> wi</w:t>
      </w:r>
      <w:r w:rsidR="00520187" w:rsidRPr="00D57AD4">
        <w:rPr>
          <w:rFonts w:asciiTheme="majorHAnsi" w:hAnsiTheme="majorHAnsi" w:cstheme="majorHAnsi"/>
          <w:bCs/>
        </w:rPr>
        <w:t>th many vehicles, especially Sogdians</w:t>
      </w:r>
      <w:r w:rsidR="00DE386B" w:rsidRPr="00D57AD4">
        <w:rPr>
          <w:rFonts w:asciiTheme="majorHAnsi" w:hAnsiTheme="majorHAnsi" w:cstheme="majorHAnsi"/>
          <w:bCs/>
        </w:rPr>
        <w:t>. The Silk Road, which is the terrestrial trade system, was able to gain attraction with the free movement of goods from East Asia to the West, under the safe control of steppe empires such as the Hun, Göktürk, Uygur and Cengiz periods.</w:t>
      </w:r>
      <w:r w:rsidR="00373A39" w:rsidRPr="00D57AD4">
        <w:rPr>
          <w:rStyle w:val="DipnotBavurusu"/>
          <w:rFonts w:asciiTheme="majorHAnsi" w:hAnsiTheme="majorHAnsi" w:cstheme="majorHAnsi"/>
          <w:bCs/>
        </w:rPr>
        <w:footnoteReference w:id="14"/>
      </w:r>
    </w:p>
    <w:p w:rsidR="00BA529F" w:rsidRPr="00D57AD4" w:rsidRDefault="00BA529F" w:rsidP="002A539D">
      <w:pPr>
        <w:jc w:val="both"/>
        <w:rPr>
          <w:rFonts w:asciiTheme="majorHAnsi" w:hAnsiTheme="majorHAnsi" w:cstheme="majorHAnsi"/>
          <w:bCs/>
        </w:rPr>
      </w:pPr>
      <w:r w:rsidRPr="00D57AD4">
        <w:rPr>
          <w:rFonts w:asciiTheme="majorHAnsi" w:hAnsiTheme="majorHAnsi" w:cstheme="majorHAnsi"/>
          <w:bCs/>
        </w:rPr>
        <w:t xml:space="preserve">In the studies on the Silk Road, which constitutes the main line of globalization, the role of China and Iran on the establishment and functioning of this </w:t>
      </w:r>
      <w:proofErr w:type="gramStart"/>
      <w:r w:rsidRPr="00D57AD4">
        <w:rPr>
          <w:rFonts w:asciiTheme="majorHAnsi" w:hAnsiTheme="majorHAnsi" w:cstheme="majorHAnsi"/>
          <w:bCs/>
        </w:rPr>
        <w:t>global</w:t>
      </w:r>
      <w:proofErr w:type="gramEnd"/>
      <w:r w:rsidRPr="00D57AD4">
        <w:rPr>
          <w:rFonts w:asciiTheme="majorHAnsi" w:hAnsiTheme="majorHAnsi" w:cstheme="majorHAnsi"/>
          <w:bCs/>
        </w:rPr>
        <w:t xml:space="preserve"> system has been sufficiently focused. However, the effects of the steppe peoples and the Turks on the </w:t>
      </w:r>
      <w:proofErr w:type="gramStart"/>
      <w:r w:rsidRPr="00D57AD4">
        <w:rPr>
          <w:rFonts w:asciiTheme="majorHAnsi" w:hAnsiTheme="majorHAnsi" w:cstheme="majorHAnsi"/>
          <w:bCs/>
        </w:rPr>
        <w:t>Silk</w:t>
      </w:r>
      <w:proofErr w:type="gramEnd"/>
      <w:r w:rsidRPr="00D57AD4">
        <w:rPr>
          <w:rFonts w:asciiTheme="majorHAnsi" w:hAnsiTheme="majorHAnsi" w:cstheme="majorHAnsi"/>
          <w:bCs/>
        </w:rPr>
        <w:t xml:space="preserve"> Road have not been sufficiently emphasized.</w:t>
      </w:r>
      <w:r w:rsidR="00CE09E8" w:rsidRPr="00D57AD4">
        <w:rPr>
          <w:rStyle w:val="DipnotBavurusu"/>
          <w:rFonts w:asciiTheme="majorHAnsi" w:hAnsiTheme="majorHAnsi" w:cstheme="majorHAnsi"/>
          <w:bCs/>
        </w:rPr>
        <w:footnoteReference w:id="15"/>
      </w:r>
    </w:p>
    <w:p w:rsidR="00F052D0" w:rsidRPr="00D57AD4" w:rsidRDefault="00F052D0" w:rsidP="002A539D">
      <w:pPr>
        <w:jc w:val="both"/>
        <w:rPr>
          <w:rFonts w:asciiTheme="majorHAnsi" w:hAnsiTheme="majorHAnsi" w:cstheme="majorHAnsi"/>
          <w:bCs/>
        </w:rPr>
      </w:pPr>
      <w:r w:rsidRPr="00D57AD4">
        <w:rPr>
          <w:rFonts w:asciiTheme="majorHAnsi" w:hAnsiTheme="majorHAnsi" w:cstheme="majorHAnsi"/>
          <w:bCs/>
        </w:rPr>
        <w:t>The main factor determining the place of Turki</w:t>
      </w:r>
      <w:r w:rsidR="002A539D" w:rsidRPr="00D57AD4">
        <w:rPr>
          <w:rFonts w:asciiTheme="majorHAnsi" w:hAnsiTheme="majorHAnsi" w:cstheme="majorHAnsi"/>
          <w:bCs/>
        </w:rPr>
        <w:t>c</w:t>
      </w:r>
      <w:r w:rsidRPr="00D57AD4">
        <w:rPr>
          <w:rFonts w:asciiTheme="majorHAnsi" w:hAnsiTheme="majorHAnsi" w:cstheme="majorHAnsi"/>
          <w:bCs/>
        </w:rPr>
        <w:t xml:space="preserve"> people in world politics is the economic conditions governing the world rather than religious, social and civilized conditions and the political relations connected to it. From ancient times to the beginning of modern history, </w:t>
      </w:r>
      <w:r w:rsidR="00103387" w:rsidRPr="00D57AD4">
        <w:rPr>
          <w:rFonts w:asciiTheme="majorHAnsi" w:hAnsiTheme="majorHAnsi" w:cstheme="majorHAnsi"/>
          <w:bCs/>
        </w:rPr>
        <w:t xml:space="preserve">namely </w:t>
      </w:r>
      <w:r w:rsidRPr="00D57AD4">
        <w:rPr>
          <w:rFonts w:asciiTheme="majorHAnsi" w:hAnsiTheme="majorHAnsi" w:cstheme="majorHAnsi"/>
          <w:bCs/>
        </w:rPr>
        <w:t xml:space="preserve">end of the 16th century, the </w:t>
      </w:r>
      <w:proofErr w:type="gramStart"/>
      <w:r w:rsidRPr="00D57AD4">
        <w:rPr>
          <w:rFonts w:asciiTheme="majorHAnsi" w:hAnsiTheme="majorHAnsi" w:cstheme="majorHAnsi"/>
          <w:bCs/>
        </w:rPr>
        <w:t>Silk</w:t>
      </w:r>
      <w:proofErr w:type="gramEnd"/>
      <w:r w:rsidRPr="00D57AD4">
        <w:rPr>
          <w:rFonts w:asciiTheme="majorHAnsi" w:hAnsiTheme="majorHAnsi" w:cstheme="majorHAnsi"/>
          <w:bCs/>
        </w:rPr>
        <w:t xml:space="preserve"> Road was the primary </w:t>
      </w:r>
      <w:r w:rsidR="00103387" w:rsidRPr="00D57AD4">
        <w:rPr>
          <w:rFonts w:asciiTheme="majorHAnsi" w:hAnsiTheme="majorHAnsi" w:cstheme="majorHAnsi"/>
          <w:bCs/>
        </w:rPr>
        <w:t>determinant</w:t>
      </w:r>
      <w:r w:rsidRPr="00D57AD4">
        <w:rPr>
          <w:rFonts w:asciiTheme="majorHAnsi" w:hAnsiTheme="majorHAnsi" w:cstheme="majorHAnsi"/>
          <w:bCs/>
        </w:rPr>
        <w:t xml:space="preserve"> in the history of the Turkish people</w:t>
      </w:r>
      <w:r w:rsidR="00103387" w:rsidRPr="00D57AD4">
        <w:rPr>
          <w:rFonts w:asciiTheme="majorHAnsi" w:hAnsiTheme="majorHAnsi" w:cstheme="majorHAnsi"/>
          <w:bCs/>
        </w:rPr>
        <w:t>’</w:t>
      </w:r>
      <w:r w:rsidRPr="00D57AD4">
        <w:rPr>
          <w:rFonts w:asciiTheme="majorHAnsi" w:hAnsiTheme="majorHAnsi" w:cstheme="majorHAnsi"/>
          <w:bCs/>
        </w:rPr>
        <w:t>s</w:t>
      </w:r>
      <w:r w:rsidR="00103387" w:rsidRPr="00D57AD4">
        <w:rPr>
          <w:rFonts w:asciiTheme="majorHAnsi" w:hAnsiTheme="majorHAnsi" w:cstheme="majorHAnsi"/>
          <w:bCs/>
        </w:rPr>
        <w:t xml:space="preserve"> spreading in Eurasia</w:t>
      </w:r>
      <w:bookmarkStart w:id="6" w:name="OLE_LINK28"/>
      <w:bookmarkStart w:id="7" w:name="OLE_LINK29"/>
      <w:r w:rsidR="00103387" w:rsidRPr="00D57AD4">
        <w:rPr>
          <w:rFonts w:asciiTheme="majorHAnsi" w:hAnsiTheme="majorHAnsi" w:cstheme="majorHAnsi"/>
          <w:bCs/>
        </w:rPr>
        <w:t xml:space="preserve"> during</w:t>
      </w:r>
      <w:bookmarkEnd w:id="6"/>
      <w:bookmarkEnd w:id="7"/>
      <w:r w:rsidRPr="00D57AD4">
        <w:rPr>
          <w:rFonts w:asciiTheme="majorHAnsi" w:hAnsiTheme="majorHAnsi" w:cstheme="majorHAnsi"/>
          <w:bCs/>
        </w:rPr>
        <w:t xml:space="preserve"> 2500 years. Transit trade routes were a constant source of wealth for the steppe tribes of Asia, especially for the Turks. </w:t>
      </w:r>
      <w:r w:rsidR="00DE386B" w:rsidRPr="00D57AD4">
        <w:rPr>
          <w:rFonts w:asciiTheme="majorHAnsi" w:hAnsiTheme="majorHAnsi" w:cstheme="majorHAnsi"/>
          <w:bCs/>
        </w:rPr>
        <w:t xml:space="preserve">So much so that it will not be an exaggeration to define the </w:t>
      </w:r>
      <w:proofErr w:type="gramStart"/>
      <w:r w:rsidR="00DE386B" w:rsidRPr="00D57AD4">
        <w:rPr>
          <w:rFonts w:asciiTheme="majorHAnsi" w:hAnsiTheme="majorHAnsi" w:cstheme="majorHAnsi"/>
          <w:bCs/>
        </w:rPr>
        <w:t>Silk</w:t>
      </w:r>
      <w:proofErr w:type="gramEnd"/>
      <w:r w:rsidR="00DE386B" w:rsidRPr="00D57AD4">
        <w:rPr>
          <w:rFonts w:asciiTheme="majorHAnsi" w:hAnsiTheme="majorHAnsi" w:cstheme="majorHAnsi"/>
          <w:bCs/>
        </w:rPr>
        <w:t xml:space="preserve"> Road as the “Turkic Road”.</w:t>
      </w:r>
    </w:p>
    <w:p w:rsidR="00983551" w:rsidRPr="00D57AD4" w:rsidRDefault="00103387" w:rsidP="00516C3B">
      <w:pPr>
        <w:jc w:val="both"/>
        <w:rPr>
          <w:rFonts w:asciiTheme="majorHAnsi" w:hAnsiTheme="majorHAnsi" w:cstheme="majorHAnsi"/>
          <w:bCs/>
        </w:rPr>
      </w:pPr>
      <w:bookmarkStart w:id="8" w:name="OLE_LINK30"/>
      <w:bookmarkStart w:id="9" w:name="OLE_LINK31"/>
      <w:r w:rsidRPr="00D57AD4">
        <w:rPr>
          <w:rFonts w:asciiTheme="majorHAnsi" w:hAnsiTheme="majorHAnsi" w:cstheme="majorHAnsi"/>
          <w:bCs/>
        </w:rPr>
        <w:t>Maintaining</w:t>
      </w:r>
      <w:bookmarkEnd w:id="8"/>
      <w:bookmarkEnd w:id="9"/>
      <w:r w:rsidR="00983551" w:rsidRPr="00D57AD4">
        <w:rPr>
          <w:rFonts w:asciiTheme="majorHAnsi" w:hAnsiTheme="majorHAnsi" w:cstheme="majorHAnsi"/>
          <w:bCs/>
        </w:rPr>
        <w:t xml:space="preserve"> stability in the steppe </w:t>
      </w:r>
      <w:r w:rsidRPr="00D57AD4">
        <w:rPr>
          <w:rFonts w:asciiTheme="majorHAnsi" w:hAnsiTheme="majorHAnsi" w:cstheme="majorHAnsi"/>
          <w:bCs/>
        </w:rPr>
        <w:t xml:space="preserve">led to </w:t>
      </w:r>
      <w:r w:rsidR="00983551" w:rsidRPr="00D57AD4">
        <w:rPr>
          <w:rFonts w:asciiTheme="majorHAnsi" w:hAnsiTheme="majorHAnsi" w:cstheme="majorHAnsi"/>
          <w:bCs/>
        </w:rPr>
        <w:t xml:space="preserve">the development of trade. In later periods, there </w:t>
      </w:r>
      <w:r w:rsidR="002C4AB1" w:rsidRPr="00D57AD4">
        <w:rPr>
          <w:rFonts w:asciiTheme="majorHAnsi" w:hAnsiTheme="majorHAnsi" w:cstheme="majorHAnsi"/>
          <w:bCs/>
        </w:rPr>
        <w:t xml:space="preserve">was </w:t>
      </w:r>
      <w:r w:rsidR="00983551" w:rsidRPr="00D57AD4">
        <w:rPr>
          <w:rFonts w:asciiTheme="majorHAnsi" w:hAnsiTheme="majorHAnsi" w:cstheme="majorHAnsi"/>
          <w:bCs/>
        </w:rPr>
        <w:t>a connection between the</w:t>
      </w:r>
      <w:bookmarkStart w:id="10" w:name="OLE_LINK32"/>
      <w:r w:rsidR="00983551" w:rsidRPr="00D57AD4">
        <w:rPr>
          <w:rFonts w:asciiTheme="majorHAnsi" w:hAnsiTheme="majorHAnsi" w:cstheme="majorHAnsi"/>
          <w:bCs/>
        </w:rPr>
        <w:t xml:space="preserve"> vitality </w:t>
      </w:r>
      <w:bookmarkEnd w:id="10"/>
      <w:r w:rsidR="00983551" w:rsidRPr="00D57AD4">
        <w:rPr>
          <w:rFonts w:asciiTheme="majorHAnsi" w:hAnsiTheme="majorHAnsi" w:cstheme="majorHAnsi"/>
          <w:bCs/>
        </w:rPr>
        <w:t xml:space="preserve">of trade and the political life of the steppe empires. </w:t>
      </w:r>
      <w:bookmarkStart w:id="11" w:name="OLE_LINK33"/>
      <w:bookmarkStart w:id="12" w:name="OLE_LINK34"/>
      <w:r w:rsidR="00983551" w:rsidRPr="00D57AD4">
        <w:rPr>
          <w:rFonts w:asciiTheme="majorHAnsi" w:hAnsiTheme="majorHAnsi" w:cstheme="majorHAnsi"/>
          <w:bCs/>
        </w:rPr>
        <w:t>Although the history of silkworm BC.</w:t>
      </w:r>
      <w:bookmarkEnd w:id="11"/>
      <w:bookmarkEnd w:id="12"/>
      <w:r w:rsidR="00983551" w:rsidRPr="00D57AD4">
        <w:rPr>
          <w:rFonts w:asciiTheme="majorHAnsi" w:hAnsiTheme="majorHAnsi" w:cstheme="majorHAnsi"/>
          <w:bCs/>
        </w:rPr>
        <w:t xml:space="preserve"> Although it seems possible to date up to the 12th century, commercial activities between East and West have been in a great revival especially with the Hun era. In this period, when the Han dynasty was dominant in China, the art of silkworming was highly developed and there was a great increase in wealth</w:t>
      </w:r>
      <w:r w:rsidR="00516C3B" w:rsidRPr="00D57AD4">
        <w:rPr>
          <w:rFonts w:asciiTheme="majorHAnsi" w:hAnsiTheme="majorHAnsi" w:cstheme="majorHAnsi"/>
          <w:bCs/>
        </w:rPr>
        <w:t xml:space="preserve"> (206 BC - 220 AD)</w:t>
      </w:r>
      <w:r w:rsidR="00983551" w:rsidRPr="00D57AD4">
        <w:rPr>
          <w:rFonts w:asciiTheme="majorHAnsi" w:hAnsiTheme="majorHAnsi" w:cstheme="majorHAnsi"/>
          <w:bCs/>
        </w:rPr>
        <w:t xml:space="preserve">. In this period, we know that agricultural and industrial production in China increased and surpluses </w:t>
      </w:r>
      <w:r w:rsidR="002C4AB1" w:rsidRPr="00D57AD4">
        <w:rPr>
          <w:rFonts w:asciiTheme="majorHAnsi" w:hAnsiTheme="majorHAnsi" w:cstheme="majorHAnsi"/>
          <w:bCs/>
        </w:rPr>
        <w:t xml:space="preserve">flourished </w:t>
      </w:r>
      <w:proofErr w:type="gramStart"/>
      <w:r w:rsidR="00983551" w:rsidRPr="00D57AD4">
        <w:rPr>
          <w:rFonts w:asciiTheme="majorHAnsi" w:hAnsiTheme="majorHAnsi" w:cstheme="majorHAnsi"/>
          <w:bCs/>
        </w:rPr>
        <w:t>global</w:t>
      </w:r>
      <w:proofErr w:type="gramEnd"/>
      <w:r w:rsidR="00983551" w:rsidRPr="00D57AD4">
        <w:rPr>
          <w:rFonts w:asciiTheme="majorHAnsi" w:hAnsiTheme="majorHAnsi" w:cstheme="majorHAnsi"/>
          <w:bCs/>
        </w:rPr>
        <w:t xml:space="preserve"> trade through the steppe belt and the Indian Ocean. </w:t>
      </w:r>
      <w:bookmarkStart w:id="13" w:name="OLE_LINK35"/>
      <w:r w:rsidR="002C4AB1" w:rsidRPr="00D57AD4">
        <w:rPr>
          <w:rFonts w:asciiTheme="majorHAnsi" w:hAnsiTheme="majorHAnsi" w:cstheme="majorHAnsi"/>
          <w:bCs/>
        </w:rPr>
        <w:t>This development made</w:t>
      </w:r>
      <w:r w:rsidR="00983551" w:rsidRPr="00D57AD4">
        <w:rPr>
          <w:rFonts w:asciiTheme="majorHAnsi" w:hAnsiTheme="majorHAnsi" w:cstheme="majorHAnsi"/>
          <w:bCs/>
        </w:rPr>
        <w:t xml:space="preserve"> a significant impact on the establishment and expansion of the </w:t>
      </w:r>
      <w:proofErr w:type="gramStart"/>
      <w:r w:rsidR="00983551" w:rsidRPr="00D57AD4">
        <w:rPr>
          <w:rFonts w:asciiTheme="majorHAnsi" w:hAnsiTheme="majorHAnsi" w:cstheme="majorHAnsi"/>
          <w:bCs/>
        </w:rPr>
        <w:t>Silk</w:t>
      </w:r>
      <w:proofErr w:type="gramEnd"/>
      <w:r w:rsidR="00983551" w:rsidRPr="00D57AD4">
        <w:rPr>
          <w:rFonts w:asciiTheme="majorHAnsi" w:hAnsiTheme="majorHAnsi" w:cstheme="majorHAnsi"/>
          <w:bCs/>
        </w:rPr>
        <w:t xml:space="preserve"> Road.</w:t>
      </w:r>
      <w:r w:rsidR="00983551" w:rsidRPr="00D57AD4">
        <w:rPr>
          <w:rStyle w:val="DipnotBavurusu"/>
          <w:rFonts w:asciiTheme="majorHAnsi" w:hAnsiTheme="majorHAnsi" w:cstheme="majorHAnsi"/>
        </w:rPr>
        <w:footnoteReference w:id="16"/>
      </w:r>
      <w:bookmarkEnd w:id="13"/>
    </w:p>
    <w:p w:rsidR="000D4E0D" w:rsidRPr="00D57AD4" w:rsidRDefault="00DE386B" w:rsidP="00516C3B">
      <w:pPr>
        <w:jc w:val="both"/>
        <w:rPr>
          <w:rFonts w:asciiTheme="majorHAnsi" w:hAnsiTheme="majorHAnsi" w:cstheme="majorHAnsi"/>
          <w:bCs/>
        </w:rPr>
      </w:pPr>
      <w:r w:rsidRPr="00D57AD4">
        <w:rPr>
          <w:rFonts w:asciiTheme="majorHAnsi" w:hAnsiTheme="majorHAnsi" w:cstheme="majorHAnsi"/>
          <w:bCs/>
        </w:rPr>
        <w:t>While China produced massive industrial production of the Ancient and Medieval Ages, the Indian subcontinent also produced with it, mostly life-styles associated with spices.</w:t>
      </w:r>
      <w:r w:rsidR="00516C3B" w:rsidRPr="00D57AD4">
        <w:rPr>
          <w:rFonts w:asciiTheme="majorHAnsi" w:hAnsiTheme="majorHAnsi" w:cstheme="majorHAnsi"/>
          <w:bCs/>
        </w:rPr>
        <w:t xml:space="preserve"> Porcelain, tea, predators, bird varieties, furs, leathers, Kashmiri wool, musk, pearls, gemstones, natural dyes, spices (ginger, cinnamon, cloves, Hind mullet, henna, coconut), mainly Chinese silks, special furniture trees, etc. were products flowing through these roads. The complex road systematic that transported the various </w:t>
      </w:r>
      <w:r w:rsidR="00516C3B" w:rsidRPr="00D57AD4">
        <w:rPr>
          <w:rFonts w:asciiTheme="majorHAnsi" w:hAnsiTheme="majorHAnsi" w:cstheme="majorHAnsi"/>
          <w:bCs/>
        </w:rPr>
        <w:lastRenderedPageBreak/>
        <w:t>products of these regions to the consumption societies in the Mediterranean basin was largely through Turkic countries. We can see the essence of the political struggles of steppe empires as an attempt to dominate trade routes. Starting from the Hun era, when steppe tribes were under the central authority in the form of imperial confederation; They developed a state tradition that we can call the “Steppe Concept”. The basis of this concept were "to establish control over trade routes, to ensure security and to use the material and spiritual wealth flowing from these places as they wish”. The great migrations of the steppe tribes were in the form of sprawling on these roads to the east and west directions. The establishment of the Seljuk and Ottoman states is a result of this sprawlings.</w:t>
      </w:r>
      <w:r w:rsidR="001F6332" w:rsidRPr="00D57AD4">
        <w:rPr>
          <w:rStyle w:val="DipnotBavurusu"/>
          <w:rFonts w:asciiTheme="majorHAnsi" w:hAnsiTheme="majorHAnsi" w:cstheme="majorHAnsi"/>
        </w:rPr>
        <w:footnoteReference w:id="17"/>
      </w:r>
    </w:p>
    <w:p w:rsidR="00824EF4" w:rsidRPr="00D57AD4" w:rsidRDefault="00CC5585" w:rsidP="00420735">
      <w:pPr>
        <w:jc w:val="both"/>
        <w:rPr>
          <w:rFonts w:asciiTheme="majorHAnsi" w:hAnsiTheme="majorHAnsi" w:cstheme="majorHAnsi"/>
          <w:bCs/>
        </w:rPr>
      </w:pPr>
      <w:r w:rsidRPr="00D57AD4">
        <w:rPr>
          <w:rFonts w:asciiTheme="majorHAnsi" w:hAnsiTheme="majorHAnsi" w:cstheme="majorHAnsi"/>
          <w:bCs/>
        </w:rPr>
        <w:t>With the onset of the Christian age, we know that Mongolian tribes were getting stronger in Mongolia and that some of the Huns migrated to the West.</w:t>
      </w:r>
      <w:r w:rsidR="00420735" w:rsidRPr="00D57AD4">
        <w:rPr>
          <w:rFonts w:asciiTheme="majorHAnsi" w:hAnsiTheme="majorHAnsi" w:cstheme="majorHAnsi"/>
          <w:bCs/>
        </w:rPr>
        <w:t xml:space="preserve"> The Huns who emigrated to the West not only ensured that West Turkestan was Turkified, but also later reappeared in Eastern Europe with a wave of immigration in the second half of the 4th century playing a role that had a constant impact on European history.</w:t>
      </w:r>
      <w:r w:rsidR="001B03B2" w:rsidRPr="00D57AD4">
        <w:rPr>
          <w:rFonts w:asciiTheme="majorHAnsi" w:hAnsiTheme="majorHAnsi" w:cstheme="majorHAnsi"/>
          <w:bCs/>
        </w:rPr>
        <w:t xml:space="preserve"> This great western migration of the Huns expanded the area of ​​activity of the nomads in Mongolia, leading to the birth of political, cultural and economic integrity between Iran and China.</w:t>
      </w:r>
      <w:r w:rsidR="0052383D" w:rsidRPr="00D57AD4">
        <w:rPr>
          <w:rFonts w:asciiTheme="majorHAnsi" w:hAnsiTheme="majorHAnsi" w:cstheme="majorHAnsi"/>
          <w:bCs/>
        </w:rPr>
        <w:t xml:space="preserve"> </w:t>
      </w:r>
      <w:r w:rsidR="00F216D0" w:rsidRPr="00D57AD4">
        <w:rPr>
          <w:rStyle w:val="DipnotBavurusu"/>
          <w:rFonts w:asciiTheme="majorHAnsi" w:hAnsiTheme="majorHAnsi" w:cstheme="majorHAnsi"/>
          <w:bCs/>
        </w:rPr>
        <w:footnoteReference w:id="18"/>
      </w:r>
    </w:p>
    <w:p w:rsidR="00824EF4" w:rsidRPr="00D57AD4" w:rsidRDefault="0052383D" w:rsidP="00420735">
      <w:pPr>
        <w:jc w:val="both"/>
        <w:rPr>
          <w:rFonts w:asciiTheme="majorHAnsi" w:hAnsiTheme="majorHAnsi" w:cstheme="majorHAnsi"/>
          <w:bCs/>
        </w:rPr>
      </w:pPr>
      <w:r w:rsidRPr="00D57AD4">
        <w:rPr>
          <w:rFonts w:asciiTheme="majorHAnsi" w:hAnsiTheme="majorHAnsi" w:cstheme="majorHAnsi"/>
          <w:bCs/>
        </w:rPr>
        <w:t>This also meant the convergence of the East and the West. In this way, the political importance of the steppe tribles as history makers had increased. All the steppe empires, including the Genghis Empire, had such a function.</w:t>
      </w:r>
      <w:r w:rsidR="0073485D" w:rsidRPr="00D57AD4">
        <w:rPr>
          <w:rFonts w:asciiTheme="majorHAnsi" w:hAnsiTheme="majorHAnsi" w:cstheme="majorHAnsi"/>
          <w:bCs/>
        </w:rPr>
        <w:t xml:space="preserve"> </w:t>
      </w:r>
      <w:r w:rsidR="00824EF4" w:rsidRPr="00D57AD4">
        <w:rPr>
          <w:rFonts w:asciiTheme="majorHAnsi" w:hAnsiTheme="majorHAnsi" w:cstheme="majorHAnsi"/>
          <w:bCs/>
        </w:rPr>
        <w:t>The Turkish and Mongolian peoples, who were representatives of the nomadic steppe world, during the Göktürk, Uyghur and Cengiz empires, expanded from</w:t>
      </w:r>
      <w:r w:rsidR="000745F1" w:rsidRPr="00D57AD4">
        <w:rPr>
          <w:rFonts w:asciiTheme="majorHAnsi" w:hAnsiTheme="majorHAnsi" w:cstheme="majorHAnsi"/>
          <w:bCs/>
        </w:rPr>
        <w:t xml:space="preserve"> </w:t>
      </w:r>
      <w:r w:rsidR="00824EF4" w:rsidRPr="00D57AD4">
        <w:rPr>
          <w:rFonts w:asciiTheme="majorHAnsi" w:hAnsiTheme="majorHAnsi" w:cstheme="majorHAnsi"/>
          <w:bCs/>
        </w:rPr>
        <w:t xml:space="preserve">China to Rome the activity areas of their predecessors between China and Iran. </w:t>
      </w:r>
      <w:r w:rsidR="0073485D" w:rsidRPr="00D57AD4">
        <w:rPr>
          <w:rFonts w:asciiTheme="majorHAnsi" w:hAnsiTheme="majorHAnsi" w:cstheme="majorHAnsi"/>
          <w:bCs/>
        </w:rPr>
        <w:t>With their flexible and portable cultures as well as their faithful politics and social achievements, also they had left permanent traces in the history of civilizations, not only being a current power in Central Asia.</w:t>
      </w:r>
      <w:r w:rsidR="00272341" w:rsidRPr="00D57AD4">
        <w:rPr>
          <w:rStyle w:val="DipnotBavurusu"/>
          <w:rFonts w:asciiTheme="majorHAnsi" w:hAnsiTheme="majorHAnsi" w:cstheme="majorHAnsi"/>
          <w:bCs/>
        </w:rPr>
        <w:footnoteReference w:id="19"/>
      </w:r>
    </w:p>
    <w:p w:rsidR="0080403B" w:rsidRPr="00D57AD4" w:rsidRDefault="00647151" w:rsidP="00525B72">
      <w:pPr>
        <w:jc w:val="both"/>
        <w:rPr>
          <w:rFonts w:asciiTheme="majorHAnsi" w:hAnsiTheme="majorHAnsi" w:cstheme="majorHAnsi"/>
          <w:bCs/>
        </w:rPr>
      </w:pPr>
      <w:r w:rsidRPr="00D57AD4">
        <w:rPr>
          <w:rFonts w:asciiTheme="majorHAnsi" w:hAnsiTheme="majorHAnsi" w:cstheme="majorHAnsi"/>
          <w:bCs/>
        </w:rPr>
        <w:t>Trade has always sought peace and stability.</w:t>
      </w:r>
      <w:r w:rsidR="0080403B" w:rsidRPr="00D57AD4">
        <w:rPr>
          <w:rFonts w:asciiTheme="majorHAnsi" w:hAnsiTheme="majorHAnsi" w:cstheme="majorHAnsi"/>
          <w:bCs/>
        </w:rPr>
        <w:t xml:space="preserve"> </w:t>
      </w:r>
      <w:bookmarkStart w:id="14" w:name="OLE_LINK45"/>
      <w:bookmarkStart w:id="15" w:name="OLE_LINK46"/>
      <w:r w:rsidR="0080403B" w:rsidRPr="00D57AD4">
        <w:rPr>
          <w:rFonts w:asciiTheme="majorHAnsi" w:hAnsiTheme="majorHAnsi" w:cstheme="majorHAnsi"/>
          <w:bCs/>
        </w:rPr>
        <w:t xml:space="preserve">Traders preferred central control to unstable and insecure environments, which prevented arbitrary taxation and regulated it, as well as ensuring their own life and property security. </w:t>
      </w:r>
      <w:bookmarkEnd w:id="14"/>
      <w:bookmarkEnd w:id="15"/>
      <w:r w:rsidR="0080403B" w:rsidRPr="00D57AD4">
        <w:rPr>
          <w:rFonts w:asciiTheme="majorHAnsi" w:hAnsiTheme="majorHAnsi" w:cstheme="majorHAnsi"/>
          <w:bCs/>
        </w:rPr>
        <w:t xml:space="preserve">Genghis Kagan, a typical steppe emperor, was a loyal </w:t>
      </w:r>
      <w:r w:rsidR="000D031E" w:rsidRPr="00D57AD4">
        <w:rPr>
          <w:rFonts w:asciiTheme="majorHAnsi" w:hAnsiTheme="majorHAnsi" w:cstheme="majorHAnsi"/>
          <w:bCs/>
        </w:rPr>
        <w:t>implementer</w:t>
      </w:r>
      <w:r w:rsidR="0080403B" w:rsidRPr="00D57AD4">
        <w:rPr>
          <w:rFonts w:asciiTheme="majorHAnsi" w:hAnsiTheme="majorHAnsi" w:cstheme="majorHAnsi"/>
          <w:bCs/>
        </w:rPr>
        <w:t xml:space="preserve"> of this concept. He and his successors did not hesitate to try all possible solutions, including war, when it came to the control and security of trade routes. It is worth remembering that the</w:t>
      </w:r>
      <w:r w:rsidR="000D031E" w:rsidRPr="00D57AD4">
        <w:rPr>
          <w:rFonts w:asciiTheme="majorHAnsi" w:hAnsiTheme="majorHAnsi" w:cstheme="majorHAnsi"/>
          <w:bCs/>
        </w:rPr>
        <w:t xml:space="preserve"> reason led to</w:t>
      </w:r>
      <w:r w:rsidR="0080403B" w:rsidRPr="00D57AD4">
        <w:rPr>
          <w:rFonts w:asciiTheme="majorHAnsi" w:hAnsiTheme="majorHAnsi" w:cstheme="majorHAnsi"/>
          <w:bCs/>
        </w:rPr>
        <w:t xml:space="preserve"> conflict between Genghis and Harzemshah Muhammad was the massacre of a merchant embassy committee.</w:t>
      </w:r>
      <w:r w:rsidR="001039C2" w:rsidRPr="00D57AD4">
        <w:rPr>
          <w:rFonts w:asciiTheme="majorHAnsi" w:hAnsiTheme="majorHAnsi" w:cstheme="majorHAnsi"/>
        </w:rPr>
        <w:t xml:space="preserve"> </w:t>
      </w:r>
      <w:bookmarkStart w:id="16" w:name="OLE_LINK47"/>
      <w:bookmarkStart w:id="17" w:name="OLE_LINK48"/>
      <w:r w:rsidR="000D031E" w:rsidRPr="00D57AD4">
        <w:rPr>
          <w:rFonts w:asciiTheme="majorHAnsi" w:hAnsiTheme="majorHAnsi" w:cstheme="majorHAnsi"/>
          <w:bCs/>
        </w:rPr>
        <w:t>Ebulgazi Bahadır Khan explained</w:t>
      </w:r>
      <w:bookmarkEnd w:id="16"/>
      <w:bookmarkEnd w:id="17"/>
      <w:r w:rsidR="001039C2" w:rsidRPr="00D57AD4">
        <w:rPr>
          <w:rFonts w:asciiTheme="majorHAnsi" w:hAnsiTheme="majorHAnsi" w:cstheme="majorHAnsi"/>
          <w:bCs/>
        </w:rPr>
        <w:t xml:space="preserve"> the Genghis peace on the trade routes that existed in the </w:t>
      </w:r>
      <w:r w:rsidR="001039C2" w:rsidRPr="00D57AD4">
        <w:rPr>
          <w:rFonts w:asciiTheme="majorHAnsi" w:hAnsiTheme="majorHAnsi" w:cstheme="majorHAnsi"/>
          <w:bCs/>
        </w:rPr>
        <w:lastRenderedPageBreak/>
        <w:t>Genghis era</w:t>
      </w:r>
      <w:r w:rsidR="000D031E" w:rsidRPr="00D57AD4">
        <w:rPr>
          <w:rFonts w:asciiTheme="majorHAnsi" w:hAnsiTheme="majorHAnsi" w:cstheme="majorHAnsi"/>
          <w:bCs/>
        </w:rPr>
        <w:t xml:space="preserve"> as</w:t>
      </w:r>
      <w:r w:rsidR="001039C2" w:rsidRPr="00D57AD4">
        <w:rPr>
          <w:rFonts w:asciiTheme="majorHAnsi" w:hAnsiTheme="majorHAnsi" w:cstheme="majorHAnsi"/>
          <w:bCs/>
        </w:rPr>
        <w:t xml:space="preserve"> "</w:t>
      </w:r>
      <w:r w:rsidR="001039C2" w:rsidRPr="00D57AD4">
        <w:rPr>
          <w:rFonts w:asciiTheme="majorHAnsi" w:hAnsiTheme="majorHAnsi" w:cstheme="majorHAnsi"/>
          <w:bCs/>
          <w:i/>
          <w:iCs/>
        </w:rPr>
        <w:t>at that time, Iran and Turan were so secure that if one person put a tray of gold under his head and walked, no one would dare to attack him</w:t>
      </w:r>
      <w:r w:rsidR="000D031E" w:rsidRPr="00D57AD4">
        <w:rPr>
          <w:rFonts w:asciiTheme="majorHAnsi" w:hAnsiTheme="majorHAnsi" w:cstheme="majorHAnsi"/>
          <w:bCs/>
        </w:rPr>
        <w:t xml:space="preserve">" </w:t>
      </w:r>
      <w:r w:rsidR="001039C2" w:rsidRPr="00D57AD4">
        <w:rPr>
          <w:rFonts w:asciiTheme="majorHAnsi" w:hAnsiTheme="majorHAnsi" w:cstheme="majorHAnsi"/>
          <w:bCs/>
        </w:rPr>
        <w:t>.</w:t>
      </w:r>
      <w:r w:rsidR="001039C2" w:rsidRPr="00D57AD4">
        <w:rPr>
          <w:rStyle w:val="DipnotBavurusu"/>
          <w:rFonts w:asciiTheme="majorHAnsi" w:hAnsiTheme="majorHAnsi" w:cstheme="majorHAnsi"/>
          <w:color w:val="333333"/>
        </w:rPr>
        <w:footnoteReference w:id="20"/>
      </w:r>
    </w:p>
    <w:p w:rsidR="00961DEB" w:rsidRPr="00D57AD4" w:rsidRDefault="000F6347" w:rsidP="00525B72">
      <w:pPr>
        <w:jc w:val="both"/>
        <w:rPr>
          <w:rFonts w:asciiTheme="majorHAnsi" w:hAnsiTheme="majorHAnsi" w:cstheme="majorHAnsi"/>
          <w:b/>
        </w:rPr>
      </w:pPr>
      <w:r w:rsidRPr="00D57AD4">
        <w:rPr>
          <w:rFonts w:asciiTheme="majorHAnsi" w:hAnsiTheme="majorHAnsi" w:cstheme="majorHAnsi"/>
          <w:b/>
        </w:rPr>
        <w:t>The C</w:t>
      </w:r>
      <w:r w:rsidR="00961DEB" w:rsidRPr="00D57AD4">
        <w:rPr>
          <w:rFonts w:asciiTheme="majorHAnsi" w:hAnsiTheme="majorHAnsi" w:cstheme="majorHAnsi"/>
          <w:b/>
        </w:rPr>
        <w:t>aravanserai</w:t>
      </w:r>
      <w:r w:rsidRPr="00D57AD4">
        <w:rPr>
          <w:rFonts w:asciiTheme="majorHAnsi" w:hAnsiTheme="majorHAnsi" w:cstheme="majorHAnsi"/>
          <w:b/>
        </w:rPr>
        <w:t>s</w:t>
      </w:r>
    </w:p>
    <w:p w:rsidR="00961DEB" w:rsidRPr="00D57AD4" w:rsidRDefault="00380984" w:rsidP="00525B72">
      <w:pPr>
        <w:jc w:val="both"/>
        <w:rPr>
          <w:rFonts w:asciiTheme="majorHAnsi" w:hAnsiTheme="majorHAnsi" w:cstheme="majorHAnsi"/>
          <w:bCs/>
        </w:rPr>
      </w:pPr>
      <w:r w:rsidRPr="00D57AD4">
        <w:rPr>
          <w:rFonts w:asciiTheme="majorHAnsi" w:hAnsiTheme="majorHAnsi" w:cstheme="majorHAnsi"/>
          <w:bCs/>
        </w:rPr>
        <w:t>The caravanserais established on trade routes are the surviving witnesses of the concept of steppe. When you see the caravanserais</w:t>
      </w:r>
      <w:r w:rsidR="00516C3B" w:rsidRPr="00D57AD4">
        <w:rPr>
          <w:rFonts w:asciiTheme="majorHAnsi" w:hAnsiTheme="majorHAnsi" w:cstheme="majorHAnsi"/>
          <w:bCs/>
        </w:rPr>
        <w:t xml:space="preserve"> on the </w:t>
      </w:r>
      <w:proofErr w:type="gramStart"/>
      <w:r w:rsidR="00516C3B" w:rsidRPr="00D57AD4">
        <w:rPr>
          <w:rFonts w:asciiTheme="majorHAnsi" w:hAnsiTheme="majorHAnsi" w:cstheme="majorHAnsi"/>
          <w:bCs/>
        </w:rPr>
        <w:t>Silk</w:t>
      </w:r>
      <w:proofErr w:type="gramEnd"/>
      <w:r w:rsidR="00516C3B" w:rsidRPr="00D57AD4">
        <w:rPr>
          <w:rFonts w:asciiTheme="majorHAnsi" w:hAnsiTheme="majorHAnsi" w:cstheme="majorHAnsi"/>
          <w:bCs/>
        </w:rPr>
        <w:t xml:space="preserve"> Road route from Tash</w:t>
      </w:r>
      <w:r w:rsidRPr="00D57AD4">
        <w:rPr>
          <w:rFonts w:asciiTheme="majorHAnsi" w:hAnsiTheme="majorHAnsi" w:cstheme="majorHAnsi"/>
          <w:bCs/>
        </w:rPr>
        <w:t xml:space="preserve"> Rabat,  Up to the Balkans and Anatolia, which is 3530 meters above sea level in the God Mountains in the Narin region of Kyrgyzstan, you are likely to feel that all of these are the works of an architect made by the order of a monarch.</w:t>
      </w:r>
    </w:p>
    <w:p w:rsidR="00F32D4A" w:rsidRPr="00D57AD4" w:rsidRDefault="00F32D4A" w:rsidP="00525B72">
      <w:pPr>
        <w:jc w:val="both"/>
        <w:rPr>
          <w:rFonts w:asciiTheme="majorHAnsi" w:hAnsiTheme="majorHAnsi" w:cstheme="majorHAnsi"/>
          <w:bCs/>
        </w:rPr>
      </w:pPr>
      <w:r w:rsidRPr="00D57AD4">
        <w:rPr>
          <w:rFonts w:asciiTheme="majorHAnsi" w:hAnsiTheme="majorHAnsi" w:cstheme="majorHAnsi"/>
          <w:bCs/>
        </w:rPr>
        <w:t>The Silk Road, starting from the city of Chang'an (Xi'an) in China, covered all of Central Asia and reached the borders of Anatolia</w:t>
      </w:r>
      <w:r w:rsidR="002A539D" w:rsidRPr="00D57AD4">
        <w:rPr>
          <w:rStyle w:val="DipnotBavurusu"/>
          <w:rFonts w:asciiTheme="majorHAnsi" w:hAnsiTheme="majorHAnsi" w:cstheme="majorHAnsi"/>
          <w:bCs/>
        </w:rPr>
        <w:footnoteReference w:id="21"/>
      </w:r>
      <w:r w:rsidRPr="00D57AD4">
        <w:rPr>
          <w:rFonts w:asciiTheme="majorHAnsi" w:hAnsiTheme="majorHAnsi" w:cstheme="majorHAnsi"/>
          <w:bCs/>
        </w:rPr>
        <w:t>. It was divided into two branches in Anatolia and reached Anatolia and the Mediterranean by wrapping Anatolia as a net. Caravanserais are charitable institutions between cities and built on the main roads for the caravans and passengers. The oldest caravanserais in Asia, which were called Ribat and which were left from the Turks, belong to the Ghaznavids and Karahanids. Their architecture and plans later became an example of caravanserais built during the Great Seljuk period.</w:t>
      </w:r>
      <w:r w:rsidRPr="00D57AD4">
        <w:rPr>
          <w:rStyle w:val="DipnotBavurusu"/>
          <w:rFonts w:asciiTheme="majorHAnsi" w:hAnsiTheme="majorHAnsi" w:cstheme="majorHAnsi"/>
        </w:rPr>
        <w:footnoteReference w:id="22"/>
      </w:r>
    </w:p>
    <w:p w:rsidR="0018276E" w:rsidRPr="00D57AD4" w:rsidRDefault="00504197" w:rsidP="00504197">
      <w:pPr>
        <w:jc w:val="both"/>
        <w:rPr>
          <w:rStyle w:val="name"/>
          <w:rFonts w:asciiTheme="majorHAnsi" w:hAnsiTheme="majorHAnsi" w:cstheme="majorHAnsi"/>
          <w:bCs/>
          <w:highlight w:val="yellow"/>
        </w:rPr>
      </w:pPr>
      <w:r w:rsidRPr="00D57AD4">
        <w:rPr>
          <w:rFonts w:asciiTheme="majorHAnsi" w:hAnsiTheme="majorHAnsi" w:cstheme="majorHAnsi"/>
          <w:bCs/>
        </w:rPr>
        <w:t xml:space="preserve">The caravanserai is derived from the Persian words karban (caravan) and saray (palace). </w:t>
      </w:r>
      <w:r w:rsidR="00E54465" w:rsidRPr="00D57AD4">
        <w:rPr>
          <w:rFonts w:asciiTheme="majorHAnsi" w:hAnsiTheme="majorHAnsi" w:cstheme="majorHAnsi"/>
          <w:bCs/>
        </w:rPr>
        <w:t xml:space="preserve"> the camel mule carrying passengers and merchandise to distant places,  means the sequence of load animals. Camels, horses and mules were used in the caravans, and each caravans usually had seven camel row (qatar). A camel would carry between 160 and 450 </w:t>
      </w:r>
      <w:r w:rsidR="00516C3B" w:rsidRPr="00D57AD4">
        <w:rPr>
          <w:rFonts w:asciiTheme="majorHAnsi" w:hAnsiTheme="majorHAnsi" w:cstheme="majorHAnsi"/>
          <w:bCs/>
        </w:rPr>
        <w:t>kg</w:t>
      </w:r>
      <w:r w:rsidR="00E54465" w:rsidRPr="00D57AD4">
        <w:rPr>
          <w:rFonts w:asciiTheme="majorHAnsi" w:hAnsiTheme="majorHAnsi" w:cstheme="majorHAnsi"/>
          <w:bCs/>
        </w:rPr>
        <w:t xml:space="preserve"> depending on climate conditions. Passengers used to sit at the kiosks hanging on both sides of the camel. The merchant would ride his donkey and head to the row (qatar), with a walk of 8-9 hours, from mid-morning to evening prayer, taking a distance of about 40 km per day. At the end of such a challenging day, they needed accommodation to relax and satisfy their needs. Seljuk caravanserais, XIII century, the economic situation of the period, the commercial activities that took place in the country and allows us to understand the policy followed in this regard. The Seljuks developed the bridge, road and accommodation facilities from the Romans in Anatolia and established a system that would make this country on the trade routes safe. Part of this system is the caravanserais built by the caravans on the main roads in all directions for safe accommodation.</w:t>
      </w:r>
      <w:r w:rsidR="0018276E" w:rsidRPr="00D57AD4">
        <w:rPr>
          <w:rStyle w:val="DipnotBavurusu"/>
          <w:rFonts w:asciiTheme="majorHAnsi" w:hAnsiTheme="majorHAnsi" w:cstheme="majorHAnsi"/>
        </w:rPr>
        <w:footnoteReference w:id="23"/>
      </w:r>
    </w:p>
    <w:p w:rsidR="0018276E" w:rsidRPr="00D57AD4" w:rsidRDefault="00764D7C" w:rsidP="00525B72">
      <w:pPr>
        <w:jc w:val="both"/>
        <w:rPr>
          <w:rStyle w:val="name"/>
          <w:rFonts w:asciiTheme="majorHAnsi" w:hAnsiTheme="majorHAnsi" w:cstheme="majorHAnsi"/>
        </w:rPr>
      </w:pPr>
      <w:r w:rsidRPr="00D57AD4">
        <w:rPr>
          <w:rFonts w:asciiTheme="majorHAnsi" w:hAnsiTheme="majorHAnsi" w:cstheme="majorHAnsi"/>
          <w:bCs/>
        </w:rPr>
        <w:t xml:space="preserve">Malatya, Urfa, Amasya, Divrik, Sivas, Niğde, Kayseri, Konya and many other Anatolian cities are still full of structures bearing the magnificent features of Seljuk art. </w:t>
      </w:r>
      <w:r w:rsidR="00E709B8" w:rsidRPr="00D57AD4">
        <w:rPr>
          <w:rFonts w:asciiTheme="majorHAnsi" w:hAnsiTheme="majorHAnsi" w:cstheme="majorHAnsi"/>
          <w:bCs/>
        </w:rPr>
        <w:t>During the reign of Anatolian Seljuks, trade was very important. During the Keyhüsrev I, Keykavus I and Alaeddin Keykubat I periods, only 120 caravanserais were built between 1204-1243. The main routes where the caravanserais were located were Aksaray-Kayseri, Kayseri-Malatya, Kayseri-Sivas, Sivas-Amasya, Konya-Ankara, Konya-Beysehir, Antalya-Afyon, Antalya-Adana. Starting from Antalya and Alanya; by Konya, Aksaray, Kayseri, Sivas, Erzincan and Erzurum through Tabriz had reached Turkestan.</w:t>
      </w:r>
      <w:r w:rsidR="00DE26CC" w:rsidRPr="00D57AD4">
        <w:rPr>
          <w:rFonts w:asciiTheme="majorHAnsi" w:hAnsiTheme="majorHAnsi" w:cstheme="majorHAnsi"/>
        </w:rPr>
        <w:t xml:space="preserve"> </w:t>
      </w:r>
      <w:r w:rsidR="001A7794" w:rsidRPr="00D57AD4">
        <w:rPr>
          <w:rFonts w:asciiTheme="majorHAnsi" w:hAnsiTheme="majorHAnsi" w:cstheme="majorHAnsi"/>
          <w:bCs/>
        </w:rPr>
        <w:t>In Anatolia, where caravans sometimes have to proceed very long distances under very difficult climatic conditions, the Sultans built caravanserais as many places as possible to meet the safety and accommodation needs. These were accommodation facilities established as a foundation service at the beginning of the water.</w:t>
      </w:r>
      <w:r w:rsidR="002F6C03" w:rsidRPr="00D57AD4">
        <w:rPr>
          <w:rFonts w:asciiTheme="majorHAnsi" w:hAnsiTheme="majorHAnsi" w:cstheme="majorHAnsi"/>
          <w:bCs/>
        </w:rPr>
        <w:t xml:space="preserve"> This</w:t>
      </w:r>
      <w:r w:rsidR="004273B3" w:rsidRPr="00D57AD4">
        <w:rPr>
          <w:rFonts w:asciiTheme="majorHAnsi" w:hAnsiTheme="majorHAnsi" w:cstheme="majorHAnsi"/>
          <w:bCs/>
        </w:rPr>
        <w:t xml:space="preserve"> </w:t>
      </w:r>
      <w:r w:rsidR="004273B3" w:rsidRPr="00D57AD4">
        <w:rPr>
          <w:rFonts w:asciiTheme="majorHAnsi" w:hAnsiTheme="majorHAnsi" w:cstheme="majorHAnsi"/>
          <w:bCs/>
        </w:rPr>
        <w:lastRenderedPageBreak/>
        <w:t xml:space="preserve">caravanserais are called han or sultan's han. Caravanserais are glorious buildings with thick and high walls. Support towers were built along the perimeter walls and at the corners. The main entrance is known as the crown gate and it is possible to find the extraordinary beauty of the Seljuk stone embroidery. Accommodation in the caravanserais was free of charge for three days. Expenses were covered by the Sultans, the Gentlemen and the foundations to which they belong. </w:t>
      </w:r>
      <w:r w:rsidR="0018276E" w:rsidRPr="00D57AD4">
        <w:rPr>
          <w:rStyle w:val="DipnotBavurusu"/>
          <w:rFonts w:asciiTheme="majorHAnsi" w:hAnsiTheme="majorHAnsi" w:cstheme="majorHAnsi"/>
        </w:rPr>
        <w:footnoteReference w:id="24"/>
      </w:r>
    </w:p>
    <w:p w:rsidR="005C2E58" w:rsidRPr="00D57AD4" w:rsidRDefault="005C2E58" w:rsidP="00525B72">
      <w:pPr>
        <w:jc w:val="both"/>
        <w:rPr>
          <w:rFonts w:asciiTheme="majorHAnsi" w:hAnsiTheme="majorHAnsi" w:cstheme="majorHAnsi"/>
          <w:bCs/>
        </w:rPr>
      </w:pPr>
      <w:r w:rsidRPr="00D57AD4">
        <w:rPr>
          <w:rFonts w:asciiTheme="majorHAnsi" w:hAnsiTheme="majorHAnsi" w:cstheme="majorHAnsi"/>
          <w:bCs/>
        </w:rPr>
        <w:t>After the Seljuks who institutionalized transit trade with the caravanserais which spread</w:t>
      </w:r>
      <w:r w:rsidR="002F6C03" w:rsidRPr="00D57AD4">
        <w:rPr>
          <w:rFonts w:asciiTheme="majorHAnsi" w:hAnsiTheme="majorHAnsi" w:cstheme="majorHAnsi"/>
          <w:bCs/>
        </w:rPr>
        <w:t>ed</w:t>
      </w:r>
      <w:r w:rsidRPr="00D57AD4">
        <w:rPr>
          <w:rFonts w:asciiTheme="majorHAnsi" w:hAnsiTheme="majorHAnsi" w:cstheme="majorHAnsi"/>
          <w:bCs/>
        </w:rPr>
        <w:t xml:space="preserve"> all over the country, the Ottomans were eager to take control and security of the trade routes like their steppe ancestors. The Ottoman State, which is fully aware of the financial benefits of the regular organization of trade and trade routes through own countries, followed a very good commercial policy in the 15th and 16th centuries.</w:t>
      </w:r>
      <w:r w:rsidR="0018276E" w:rsidRPr="00D57AD4">
        <w:rPr>
          <w:rStyle w:val="name"/>
          <w:rFonts w:asciiTheme="majorHAnsi" w:hAnsiTheme="majorHAnsi" w:cstheme="majorHAnsi"/>
          <w:color w:val="333333"/>
        </w:rPr>
        <w:t xml:space="preserve"> </w:t>
      </w:r>
      <w:r w:rsidR="0018276E" w:rsidRPr="00D57AD4">
        <w:rPr>
          <w:rStyle w:val="DipnotBavurusu"/>
          <w:rFonts w:asciiTheme="majorHAnsi" w:hAnsiTheme="majorHAnsi" w:cstheme="majorHAnsi"/>
          <w:color w:val="333333"/>
        </w:rPr>
        <w:footnoteReference w:id="25"/>
      </w:r>
      <w:r w:rsidR="0018276E" w:rsidRPr="00D57AD4">
        <w:rPr>
          <w:rFonts w:asciiTheme="majorHAnsi" w:hAnsiTheme="majorHAnsi" w:cstheme="majorHAnsi"/>
          <w:bCs/>
        </w:rPr>
        <w:t xml:space="preserve"> </w:t>
      </w:r>
      <w:r w:rsidRPr="00D57AD4">
        <w:rPr>
          <w:rFonts w:asciiTheme="majorHAnsi" w:hAnsiTheme="majorHAnsi" w:cstheme="majorHAnsi"/>
          <w:bCs/>
        </w:rPr>
        <w:t xml:space="preserve">This is thanks to politics; The international trade route between the Far East and India and Europe through the Near East has maintained its vitality for a hundred years after the discovery of the South African route and has been in competition and struggle by the new sea. </w:t>
      </w:r>
    </w:p>
    <w:p w:rsidR="00321113" w:rsidRPr="00D57AD4" w:rsidRDefault="00321113" w:rsidP="00525B72">
      <w:pPr>
        <w:jc w:val="both"/>
        <w:rPr>
          <w:rFonts w:asciiTheme="majorHAnsi" w:hAnsiTheme="majorHAnsi" w:cstheme="majorHAnsi"/>
        </w:rPr>
      </w:pPr>
      <w:r w:rsidRPr="00D57AD4">
        <w:rPr>
          <w:rFonts w:asciiTheme="majorHAnsi" w:hAnsiTheme="majorHAnsi" w:cstheme="majorHAnsi"/>
          <w:bCs/>
        </w:rPr>
        <w:t>During the Ottoman period, caravanserais were generally found in trade-related parts of settlements or in complexes. The Ottomans put more emphasis on the construction of commercial complexes and the construction of range (menzil) complexes to settle and develop deserted areas. For this reason, range caravanserais within the range complexes have a special place. Caravanserais were found not only in the places where the caravans were placed, but also in the cities with the actual ranges, targets and transit centers they wanted to reach, and cheer them up.</w:t>
      </w:r>
      <w:r w:rsidR="0018276E" w:rsidRPr="00D57AD4">
        <w:rPr>
          <w:rStyle w:val="DipnotBavurusu"/>
          <w:rFonts w:asciiTheme="majorHAnsi" w:hAnsiTheme="majorHAnsi" w:cstheme="majorHAnsi"/>
        </w:rPr>
        <w:footnoteReference w:id="26"/>
      </w:r>
      <w:r w:rsidR="0018276E" w:rsidRPr="00D57AD4">
        <w:rPr>
          <w:rFonts w:asciiTheme="majorHAnsi" w:hAnsiTheme="majorHAnsi" w:cstheme="majorHAnsi"/>
        </w:rPr>
        <w:t xml:space="preserve"> </w:t>
      </w:r>
    </w:p>
    <w:p w:rsidR="0018276E" w:rsidRPr="00D57AD4" w:rsidRDefault="00321113" w:rsidP="00525B72">
      <w:pPr>
        <w:jc w:val="both"/>
        <w:rPr>
          <w:rFonts w:asciiTheme="majorHAnsi" w:hAnsiTheme="majorHAnsi" w:cstheme="majorHAnsi"/>
          <w:bCs/>
        </w:rPr>
      </w:pPr>
      <w:r w:rsidRPr="00D57AD4">
        <w:rPr>
          <w:rFonts w:asciiTheme="majorHAnsi" w:hAnsiTheme="majorHAnsi" w:cstheme="majorHAnsi"/>
          <w:bCs/>
        </w:rPr>
        <w:t>During this period, although there were some changes in the structure of caravanserais, caravanserais and inns were built all over the country. While the caravansaries in the Seljuk period were built in the form of large architectural monuments made of masonry, angular and cut stones, the inns and caravansaries outside the city were constructed more simply and less comfortably during the Ottoman period. However, it is seen that the inns in the city were built with great care in terms of architecture and art. In addition, as a result of the conquests and geographical discoveries in the Ottoman period, some changes occurred in the regions where the caravanserais were built. As a result of geographical discoveries shifting the center of gravity of the Indian trade route into the Atlantic Ocean, the caravan roads of the Seljuks became deserted. However, upon the emergence of new road routes, the Ottomans continued the construction of the caravanserai. They built many caravanserais, from Baghdad to Istanbul, from Mecca to Tunisia, from Bursa to Budin, from Belgrade to Skopje, with the pilgrimage route connecting Istanbul to the Arabian Peninsula. The Seljuk caravanserais lost their importance with the decrease of international trade and the change of route of trade routes in Anatolia during the Ottoman period, and some of them (like Kayseri Karatay Khan) turned into lodges.</w:t>
      </w:r>
      <w:r w:rsidR="0018276E" w:rsidRPr="00D57AD4">
        <w:rPr>
          <w:rStyle w:val="DipnotBavurusu"/>
          <w:rFonts w:asciiTheme="majorHAnsi" w:hAnsiTheme="majorHAnsi" w:cstheme="majorHAnsi"/>
        </w:rPr>
        <w:footnoteReference w:id="27"/>
      </w:r>
    </w:p>
    <w:p w:rsidR="00C40BDE" w:rsidRPr="00D57AD4" w:rsidRDefault="00C40BDE" w:rsidP="00C40BDE">
      <w:pPr>
        <w:jc w:val="both"/>
        <w:rPr>
          <w:rFonts w:asciiTheme="majorHAnsi" w:hAnsiTheme="majorHAnsi" w:cstheme="majorHAnsi"/>
          <w:b/>
          <w:bCs/>
        </w:rPr>
      </w:pPr>
      <w:r w:rsidRPr="00D57AD4">
        <w:rPr>
          <w:rFonts w:asciiTheme="majorHAnsi" w:hAnsiTheme="majorHAnsi" w:cstheme="majorHAnsi"/>
          <w:b/>
          <w:bCs/>
        </w:rPr>
        <w:t>Deterioration of Global Integrity and the Great Break</w:t>
      </w:r>
      <w:r w:rsidR="009F5BDA" w:rsidRPr="00D57AD4">
        <w:rPr>
          <w:rFonts w:asciiTheme="majorHAnsi" w:hAnsiTheme="majorHAnsi" w:cstheme="majorHAnsi"/>
          <w:b/>
          <w:bCs/>
        </w:rPr>
        <w:t xml:space="preserve"> </w:t>
      </w:r>
    </w:p>
    <w:p w:rsidR="00C40BDE" w:rsidRPr="00D57AD4" w:rsidRDefault="00085D79" w:rsidP="00525B72">
      <w:pPr>
        <w:jc w:val="both"/>
        <w:rPr>
          <w:rFonts w:asciiTheme="majorHAnsi" w:hAnsiTheme="majorHAnsi" w:cstheme="majorHAnsi"/>
          <w:bCs/>
        </w:rPr>
      </w:pPr>
      <w:r w:rsidRPr="00D57AD4">
        <w:rPr>
          <w:rFonts w:asciiTheme="majorHAnsi" w:hAnsiTheme="majorHAnsi" w:cstheme="majorHAnsi"/>
          <w:bCs/>
        </w:rPr>
        <w:lastRenderedPageBreak/>
        <w:t xml:space="preserve">As with the rise of Asia and Turkic countries, their decline has been linked to the fate of </w:t>
      </w:r>
      <w:r w:rsidR="009F5BDA" w:rsidRPr="00D57AD4">
        <w:rPr>
          <w:rFonts w:asciiTheme="majorHAnsi" w:hAnsiTheme="majorHAnsi" w:cstheme="majorHAnsi"/>
          <w:bCs/>
        </w:rPr>
        <w:t xml:space="preserve">the </w:t>
      </w:r>
      <w:proofErr w:type="gramStart"/>
      <w:r w:rsidRPr="00D57AD4">
        <w:rPr>
          <w:rFonts w:asciiTheme="majorHAnsi" w:hAnsiTheme="majorHAnsi" w:cstheme="majorHAnsi"/>
          <w:bCs/>
        </w:rPr>
        <w:t>Silk</w:t>
      </w:r>
      <w:proofErr w:type="gramEnd"/>
      <w:r w:rsidRPr="00D57AD4">
        <w:rPr>
          <w:rFonts w:asciiTheme="majorHAnsi" w:hAnsiTheme="majorHAnsi" w:cstheme="majorHAnsi"/>
          <w:bCs/>
        </w:rPr>
        <w:t xml:space="preserve"> Road. XVI. century, as seen in the whole of the Islamic world in Turkestan, a great decline has begun. It should not be forgotten that this phenomenon is a world-wide issue that is experienced by the combination of many geographical, political, mental, social and economic actives. The trade between Turkestan and Far-East and Asia-Asia and East-Europe was mainly through the roads passing through Turkic countries such as spices and silk roads. </w:t>
      </w:r>
      <w:r w:rsidR="00D62376" w:rsidRPr="00D57AD4">
        <w:rPr>
          <w:rFonts w:asciiTheme="majorHAnsi" w:hAnsiTheme="majorHAnsi" w:cstheme="majorHAnsi"/>
          <w:bCs/>
        </w:rPr>
        <w:t xml:space="preserve">Firstly, regional factors such as the transition of this </w:t>
      </w:r>
      <w:proofErr w:type="gramStart"/>
      <w:r w:rsidR="00D62376" w:rsidRPr="00D57AD4">
        <w:rPr>
          <w:rFonts w:asciiTheme="majorHAnsi" w:hAnsiTheme="majorHAnsi" w:cstheme="majorHAnsi"/>
          <w:bCs/>
        </w:rPr>
        <w:t>global</w:t>
      </w:r>
      <w:proofErr w:type="gramEnd"/>
      <w:r w:rsidR="00D62376" w:rsidRPr="00D57AD4">
        <w:rPr>
          <w:rFonts w:asciiTheme="majorHAnsi" w:hAnsiTheme="majorHAnsi" w:cstheme="majorHAnsi"/>
          <w:bCs/>
        </w:rPr>
        <w:t xml:space="preserve"> trade from the kin to the southern seas, then, changing the beds of the rivers that gave life to Turkestan such as Amu Derya and Sır Derya, and the emergence of a social structure based on tribalism, were the main causes of the decline in Turkistan.</w:t>
      </w:r>
    </w:p>
    <w:p w:rsidR="00C85A82" w:rsidRPr="00D57AD4" w:rsidRDefault="00C85A82" w:rsidP="009B24E5">
      <w:pPr>
        <w:jc w:val="both"/>
        <w:rPr>
          <w:rFonts w:asciiTheme="majorHAnsi" w:hAnsiTheme="majorHAnsi" w:cstheme="majorHAnsi"/>
          <w:bCs/>
        </w:rPr>
      </w:pPr>
      <w:r w:rsidRPr="00D57AD4">
        <w:rPr>
          <w:rFonts w:asciiTheme="majorHAnsi" w:hAnsiTheme="majorHAnsi" w:cstheme="majorHAnsi"/>
          <w:bCs/>
        </w:rPr>
        <w:t>For all of Asia, the 18th century was a period of political, economic and cultural decline. As V. V. Barthol and Z. V. Togan stressed, the main reason for this phenomenon seems to be the development of maritime routes controlled by Western Europeans, which began in the 15th century and led to the collapse of caravan trade.</w:t>
      </w:r>
      <w:r w:rsidR="001931EB" w:rsidRPr="00D57AD4">
        <w:rPr>
          <w:rStyle w:val="DipnotBavurusu"/>
          <w:rFonts w:asciiTheme="majorHAnsi" w:hAnsiTheme="majorHAnsi" w:cstheme="majorHAnsi"/>
        </w:rPr>
        <w:footnoteReference w:id="28"/>
      </w:r>
      <w:r w:rsidRPr="00D57AD4">
        <w:rPr>
          <w:rFonts w:asciiTheme="majorHAnsi" w:hAnsiTheme="majorHAnsi" w:cstheme="majorHAnsi"/>
          <w:bCs/>
        </w:rPr>
        <w:t xml:space="preserve"> As economic historian Ömer Lütfi Barkan emphasized, this situation, which was fatal for Turkestan in the east, was also valid for the Ottomans in the west. As it is known, the Ottoman Empire, which was founded on great emigration and trade routes, collapsed economically as a result of the displacement of world trade routes and centers of gravity. After losing all the privileges of the geographical situation that made him a “state along the way of a transporter”, he suffered all the pain that this has caused. For this reason, the locations of many villages and towns available today can only be explained as the centers where the caravan route stops. In the old days, caravanship, feeding animals, transportation and range work, and the large volume of intensive international traffic created a great source of wealth for the country. </w:t>
      </w:r>
      <w:r w:rsidR="009B24E5" w:rsidRPr="00D57AD4">
        <w:rPr>
          <w:rFonts w:asciiTheme="majorHAnsi" w:hAnsiTheme="majorHAnsi" w:cstheme="majorHAnsi"/>
          <w:bCs/>
        </w:rPr>
        <w:t>After the geographical discoveries, this crowded population became unemployed and became a major imbalance factor for Anatolia. This situation, caused economic and social unrest to increase day by day.</w:t>
      </w:r>
      <w:r w:rsidR="001931EB" w:rsidRPr="00D57AD4">
        <w:rPr>
          <w:rStyle w:val="DipnotBavurusu"/>
          <w:rFonts w:asciiTheme="majorHAnsi" w:hAnsiTheme="majorHAnsi" w:cstheme="majorHAnsi"/>
          <w:shd w:val="clear" w:color="auto" w:fill="FFFFFF"/>
        </w:rPr>
        <w:footnoteReference w:id="29"/>
      </w:r>
    </w:p>
    <w:p w:rsidR="001931EB" w:rsidRPr="00D57AD4" w:rsidRDefault="001931EB" w:rsidP="00525B72">
      <w:pPr>
        <w:jc w:val="both"/>
        <w:rPr>
          <w:rFonts w:asciiTheme="majorHAnsi" w:hAnsiTheme="majorHAnsi" w:cstheme="majorHAnsi"/>
          <w:bCs/>
        </w:rPr>
      </w:pPr>
      <w:r w:rsidRPr="00D57AD4">
        <w:rPr>
          <w:rFonts w:asciiTheme="majorHAnsi" w:hAnsiTheme="majorHAnsi" w:cstheme="majorHAnsi"/>
          <w:bCs/>
        </w:rPr>
        <w:t>Since the beginning of the 16th century, in the face of the increasingly superiority of the West, the loss and decline of the East at the same rate is related to the loss of their vital position by the land trade routes from east to west.</w:t>
      </w:r>
      <w:r w:rsidR="00502D25" w:rsidRPr="00D57AD4">
        <w:rPr>
          <w:rFonts w:asciiTheme="majorHAnsi" w:hAnsiTheme="majorHAnsi" w:cstheme="majorHAnsi"/>
        </w:rPr>
        <w:t xml:space="preserve"> </w:t>
      </w:r>
      <w:r w:rsidR="00502D25" w:rsidRPr="00D57AD4">
        <w:rPr>
          <w:rFonts w:asciiTheme="majorHAnsi" w:hAnsiTheme="majorHAnsi" w:cstheme="majorHAnsi"/>
          <w:bCs/>
        </w:rPr>
        <w:t>The old roads have lost their superior position to the South Asia-Africa-Europe maritime route from the Indian and Chinese border and to the North Sea route opened by Siberia-Arhangelsk. In addition, after the discovery of the continent of America by the Europeans, the maritime trade routes of the Ocean gained great importance.</w:t>
      </w:r>
      <w:r w:rsidR="00502D25" w:rsidRPr="00D57AD4">
        <w:rPr>
          <w:rFonts w:asciiTheme="majorHAnsi" w:hAnsiTheme="majorHAnsi" w:cstheme="majorHAnsi"/>
        </w:rPr>
        <w:t xml:space="preserve"> </w:t>
      </w:r>
      <w:r w:rsidR="00502D25" w:rsidRPr="00D57AD4">
        <w:rPr>
          <w:rFonts w:asciiTheme="majorHAnsi" w:hAnsiTheme="majorHAnsi" w:cstheme="majorHAnsi"/>
          <w:bCs/>
        </w:rPr>
        <w:t>Nevertheless, the expansion rate of Europe that began in the New Age should not be exaggerated.</w:t>
      </w:r>
      <w:r w:rsidR="00502D25" w:rsidRPr="00D57AD4">
        <w:rPr>
          <w:rFonts w:asciiTheme="majorHAnsi" w:hAnsiTheme="majorHAnsi" w:cstheme="majorHAnsi"/>
        </w:rPr>
        <w:t xml:space="preserve"> </w:t>
      </w:r>
      <w:r w:rsidR="00502D25" w:rsidRPr="00D57AD4">
        <w:rPr>
          <w:rFonts w:asciiTheme="majorHAnsi" w:hAnsiTheme="majorHAnsi" w:cstheme="majorHAnsi"/>
          <w:bCs/>
        </w:rPr>
        <w:t xml:space="preserve">In the sixteenth century, the Islamic world, represented largely by Turkish dynasties, underwent an important process of enlargement through the Ottoman, Safavid and </w:t>
      </w:r>
      <w:r w:rsidR="0017547E" w:rsidRPr="00D57AD4">
        <w:rPr>
          <w:rFonts w:asciiTheme="majorHAnsi" w:hAnsiTheme="majorHAnsi" w:cstheme="majorHAnsi"/>
          <w:bCs/>
        </w:rPr>
        <w:t>Babur State</w:t>
      </w:r>
      <w:r w:rsidR="00502D25" w:rsidRPr="00D57AD4">
        <w:rPr>
          <w:rFonts w:asciiTheme="majorHAnsi" w:hAnsiTheme="majorHAnsi" w:cstheme="majorHAnsi"/>
          <w:bCs/>
        </w:rPr>
        <w:t>. China and Japan were able to keep their doors closed to European barbarians for a long time. It was only in the process of the Industrial Revolution that the West gained a decisive advantage over the East.</w:t>
      </w:r>
    </w:p>
    <w:p w:rsidR="005B606E" w:rsidRPr="00D57AD4" w:rsidRDefault="005B606E" w:rsidP="00D9173C">
      <w:pPr>
        <w:jc w:val="both"/>
        <w:rPr>
          <w:rFonts w:asciiTheme="majorHAnsi" w:hAnsiTheme="majorHAnsi" w:cstheme="majorHAnsi"/>
          <w:bCs/>
        </w:rPr>
      </w:pPr>
      <w:r w:rsidRPr="00D57AD4">
        <w:rPr>
          <w:rFonts w:asciiTheme="majorHAnsi" w:hAnsiTheme="majorHAnsi" w:cstheme="majorHAnsi"/>
          <w:bCs/>
        </w:rPr>
        <w:t xml:space="preserve">Global integrity for the old world lasted until the 16th century. In the 16th century, the beginning of the great geographical discoveries and the loss of the importance of the old trade routes developed simultaneously. During this period, the West used the oceans for four hundred years, like a diving board that allowed unlimited leap. The world, which lost its </w:t>
      </w:r>
      <w:proofErr w:type="gramStart"/>
      <w:r w:rsidRPr="00D57AD4">
        <w:rPr>
          <w:rFonts w:asciiTheme="majorHAnsi" w:hAnsiTheme="majorHAnsi" w:cstheme="majorHAnsi"/>
          <w:bCs/>
        </w:rPr>
        <w:t>global</w:t>
      </w:r>
      <w:proofErr w:type="gramEnd"/>
      <w:r w:rsidRPr="00D57AD4">
        <w:rPr>
          <w:rFonts w:asciiTheme="majorHAnsi" w:hAnsiTheme="majorHAnsi" w:cstheme="majorHAnsi"/>
          <w:bCs/>
        </w:rPr>
        <w:t xml:space="preserve"> integrity with </w:t>
      </w:r>
      <w:r w:rsidR="00D9173C" w:rsidRPr="00D57AD4">
        <w:rPr>
          <w:rFonts w:asciiTheme="majorHAnsi" w:hAnsiTheme="majorHAnsi" w:cstheme="majorHAnsi"/>
          <w:bCs/>
        </w:rPr>
        <w:t>the Columbian Age</w:t>
      </w:r>
      <w:r w:rsidRPr="00D57AD4">
        <w:rPr>
          <w:rFonts w:asciiTheme="majorHAnsi" w:hAnsiTheme="majorHAnsi" w:cstheme="majorHAnsi"/>
          <w:bCs/>
        </w:rPr>
        <w:t>, will gain a divided nature in which economic, political and cultural developments take place in two different directions, old and new.</w:t>
      </w:r>
    </w:p>
    <w:p w:rsidR="00B06254" w:rsidRPr="00D57AD4" w:rsidRDefault="004D3747" w:rsidP="00525B72">
      <w:pPr>
        <w:jc w:val="both"/>
        <w:rPr>
          <w:rFonts w:asciiTheme="majorHAnsi" w:hAnsiTheme="majorHAnsi" w:cstheme="majorHAnsi"/>
          <w:bCs/>
        </w:rPr>
      </w:pPr>
      <w:r w:rsidRPr="00D57AD4">
        <w:rPr>
          <w:rFonts w:asciiTheme="majorHAnsi" w:hAnsiTheme="majorHAnsi" w:cstheme="majorHAnsi"/>
          <w:bCs/>
        </w:rPr>
        <w:lastRenderedPageBreak/>
        <w:t>On the one hand, as the Old World, starting from the Pacific to the Adriatic, and on the other, as the New World on the Western Mediterranean, beyond the Tunus-Palermo-Malta li</w:t>
      </w:r>
      <w:r w:rsidR="00BB22C5" w:rsidRPr="00D57AD4">
        <w:rPr>
          <w:rFonts w:asciiTheme="majorHAnsi" w:hAnsiTheme="majorHAnsi" w:cstheme="majorHAnsi"/>
          <w:bCs/>
        </w:rPr>
        <w:t>ne. In the world, experienced a great break /</w:t>
      </w:r>
      <w:r w:rsidRPr="00D57AD4">
        <w:rPr>
          <w:rFonts w:asciiTheme="majorHAnsi" w:hAnsiTheme="majorHAnsi" w:cstheme="majorHAnsi"/>
          <w:bCs/>
        </w:rPr>
        <w:t>major rupture in every field from economy to politics, social structure and cultural life.</w:t>
      </w:r>
      <w:r w:rsidR="00B06254" w:rsidRPr="00D57AD4">
        <w:rPr>
          <w:rStyle w:val="DipnotBavurusu"/>
          <w:rFonts w:asciiTheme="majorHAnsi" w:hAnsiTheme="majorHAnsi" w:cstheme="majorHAnsi"/>
        </w:rPr>
        <w:footnoteReference w:id="30"/>
      </w:r>
      <w:r w:rsidR="00B06254" w:rsidRPr="00D57AD4">
        <w:rPr>
          <w:rFonts w:asciiTheme="majorHAnsi" w:hAnsiTheme="majorHAnsi" w:cstheme="majorHAnsi"/>
          <w:bCs/>
        </w:rPr>
        <w:t xml:space="preserve">  Europeans who wanted to reach the path to the historical wealth that the Golden Horde and the Ottoman advance closed, had no choice but to leap beyond the Atlantic by taking Reform and the Renaissance behind.</w:t>
      </w:r>
      <w:r w:rsidR="00B06254" w:rsidRPr="00D57AD4">
        <w:rPr>
          <w:rStyle w:val="DipnotBavurusu"/>
          <w:rFonts w:asciiTheme="majorHAnsi" w:hAnsiTheme="majorHAnsi" w:cstheme="majorHAnsi"/>
        </w:rPr>
        <w:t xml:space="preserve"> </w:t>
      </w:r>
      <w:r w:rsidR="00B06254" w:rsidRPr="00D57AD4">
        <w:rPr>
          <w:rStyle w:val="DipnotBavurusu"/>
          <w:rFonts w:asciiTheme="majorHAnsi" w:hAnsiTheme="majorHAnsi" w:cstheme="majorHAnsi"/>
        </w:rPr>
        <w:footnoteReference w:id="31"/>
      </w:r>
      <w:r w:rsidR="00B06254" w:rsidRPr="00D57AD4">
        <w:rPr>
          <w:rFonts w:asciiTheme="majorHAnsi" w:hAnsiTheme="majorHAnsi" w:cstheme="majorHAnsi"/>
          <w:bCs/>
        </w:rPr>
        <w:t xml:space="preserve">  In this way, the rapidly rising West through </w:t>
      </w:r>
      <w:r w:rsidR="0073485D" w:rsidRPr="00D57AD4">
        <w:rPr>
          <w:rFonts w:asciiTheme="majorHAnsi" w:hAnsiTheme="majorHAnsi" w:cstheme="majorHAnsi"/>
          <w:bCs/>
        </w:rPr>
        <w:t>Global C</w:t>
      </w:r>
      <w:r w:rsidR="00B06254" w:rsidRPr="00D57AD4">
        <w:rPr>
          <w:rFonts w:asciiTheme="majorHAnsi" w:hAnsiTheme="majorHAnsi" w:cstheme="majorHAnsi"/>
          <w:bCs/>
        </w:rPr>
        <w:t>apitalism dominated the old world largely as a result of the acceleration it gained through the Industrial Revolution and the Democratic revolutions.</w:t>
      </w:r>
    </w:p>
    <w:p w:rsidR="005E6FEC" w:rsidRPr="00D57AD4" w:rsidRDefault="005E6FEC" w:rsidP="009409F5">
      <w:pPr>
        <w:shd w:val="clear" w:color="auto" w:fill="FFFFFF"/>
        <w:spacing w:after="0" w:line="240" w:lineRule="auto"/>
        <w:jc w:val="both"/>
        <w:rPr>
          <w:rFonts w:asciiTheme="majorHAnsi" w:hAnsiTheme="majorHAnsi" w:cstheme="majorHAnsi"/>
          <w:b/>
          <w:bCs/>
          <w:color w:val="000000"/>
          <w:shd w:val="clear" w:color="auto" w:fill="FFFFFF"/>
        </w:rPr>
      </w:pPr>
    </w:p>
    <w:p w:rsidR="003C6BD4" w:rsidRPr="00D57AD4" w:rsidRDefault="005E6FEC" w:rsidP="009409F5">
      <w:pPr>
        <w:shd w:val="clear" w:color="auto" w:fill="FFFFFF"/>
        <w:spacing w:after="0" w:line="240" w:lineRule="auto"/>
        <w:jc w:val="both"/>
        <w:rPr>
          <w:rFonts w:asciiTheme="majorHAnsi" w:hAnsiTheme="majorHAnsi" w:cstheme="majorHAnsi"/>
          <w:b/>
          <w:bCs/>
          <w:color w:val="000000"/>
          <w:shd w:val="clear" w:color="auto" w:fill="FFFFFF"/>
        </w:rPr>
      </w:pPr>
      <w:r w:rsidRPr="00D57AD4">
        <w:rPr>
          <w:rFonts w:asciiTheme="majorHAnsi" w:hAnsiTheme="majorHAnsi" w:cstheme="majorHAnsi"/>
          <w:b/>
          <w:bCs/>
          <w:color w:val="000000"/>
          <w:shd w:val="clear" w:color="auto" w:fill="FFFFFF"/>
        </w:rPr>
        <w:t>RESOURCES</w:t>
      </w:r>
    </w:p>
    <w:p w:rsidR="009409F5" w:rsidRPr="00D57AD4" w:rsidRDefault="009409F5" w:rsidP="009409F5">
      <w:pPr>
        <w:pStyle w:val="DipnotMetni"/>
        <w:jc w:val="both"/>
        <w:rPr>
          <w:rFonts w:asciiTheme="majorHAnsi" w:hAnsiTheme="majorHAnsi" w:cstheme="majorHAnsi"/>
          <w:b/>
          <w:bCs/>
          <w:sz w:val="22"/>
          <w:szCs w:val="22"/>
        </w:rPr>
      </w:pPr>
    </w:p>
    <w:p w:rsidR="005A4C90" w:rsidRPr="00D57AD4" w:rsidRDefault="005A4C90" w:rsidP="009409F5">
      <w:pPr>
        <w:pStyle w:val="DipnotMetni"/>
        <w:jc w:val="both"/>
        <w:rPr>
          <w:rFonts w:asciiTheme="majorHAnsi" w:hAnsiTheme="majorHAnsi" w:cstheme="majorHAnsi"/>
          <w:sz w:val="22"/>
          <w:szCs w:val="22"/>
        </w:rPr>
      </w:pPr>
      <w:r w:rsidRPr="00D57AD4">
        <w:rPr>
          <w:rFonts w:asciiTheme="majorHAnsi" w:eastAsia="Times" w:hAnsiTheme="majorHAnsi" w:cstheme="majorHAnsi"/>
          <w:sz w:val="22"/>
          <w:szCs w:val="22"/>
        </w:rPr>
        <w:t>Abdullah Cinkara, “</w:t>
      </w:r>
      <w:r w:rsidRPr="00D57AD4">
        <w:rPr>
          <w:rFonts w:asciiTheme="majorHAnsi" w:eastAsia="Times" w:hAnsiTheme="majorHAnsi" w:cstheme="majorHAnsi"/>
          <w:b/>
          <w:sz w:val="22"/>
          <w:szCs w:val="22"/>
        </w:rPr>
        <w:t>İpek Yolu ve Uygurlar İsimli Uygurca Eserin Transkripsiyon, Akdarma ve Değerlendirmesi</w:t>
      </w:r>
      <w:r w:rsidRPr="00D57AD4">
        <w:rPr>
          <w:rFonts w:asciiTheme="majorHAnsi" w:eastAsia="Times" w:hAnsiTheme="majorHAnsi" w:cstheme="majorHAnsi"/>
          <w:sz w:val="22"/>
          <w:szCs w:val="22"/>
        </w:rPr>
        <w:t>”, Gazi University, Institute of Social Sciences, History Master Thesis, Ankara, 2019.</w:t>
      </w:r>
    </w:p>
    <w:p w:rsidR="009409F5" w:rsidRPr="00D57AD4" w:rsidRDefault="009409F5" w:rsidP="009409F5">
      <w:pPr>
        <w:pStyle w:val="DipnotMetni"/>
        <w:jc w:val="both"/>
        <w:rPr>
          <w:rFonts w:asciiTheme="majorHAnsi" w:hAnsiTheme="majorHAnsi" w:cstheme="majorHAnsi"/>
          <w:sz w:val="22"/>
          <w:szCs w:val="22"/>
        </w:rPr>
      </w:pPr>
      <w:r w:rsidRPr="00D57AD4">
        <w:rPr>
          <w:rFonts w:asciiTheme="majorHAnsi" w:hAnsiTheme="majorHAnsi" w:cstheme="majorHAnsi"/>
          <w:sz w:val="22"/>
          <w:szCs w:val="22"/>
        </w:rPr>
        <w:t xml:space="preserve">Abdullah Gündoğdu, “Türklerde Devlet”, </w:t>
      </w:r>
      <w:r w:rsidRPr="00D57AD4">
        <w:rPr>
          <w:rFonts w:asciiTheme="majorHAnsi" w:hAnsiTheme="majorHAnsi" w:cstheme="majorHAnsi"/>
          <w:b/>
          <w:bCs/>
          <w:iCs/>
          <w:sz w:val="22"/>
          <w:szCs w:val="22"/>
        </w:rPr>
        <w:t>Türk Kültürü El Kitabı</w:t>
      </w:r>
      <w:r w:rsidRPr="00D57AD4">
        <w:rPr>
          <w:rFonts w:asciiTheme="majorHAnsi" w:hAnsiTheme="majorHAnsi" w:cstheme="majorHAnsi"/>
          <w:sz w:val="22"/>
          <w:szCs w:val="22"/>
        </w:rPr>
        <w:t>, Ed. İ. Çapcıoğlu, H. Beşirli, Grafiker Publications, Ankara, 2015, pp. 303-325</w:t>
      </w:r>
    </w:p>
    <w:p w:rsidR="009409F5" w:rsidRPr="00D57AD4" w:rsidRDefault="009409F5" w:rsidP="009409F5">
      <w:pPr>
        <w:pStyle w:val="DipnotMetni"/>
        <w:rPr>
          <w:rFonts w:asciiTheme="majorHAnsi" w:hAnsiTheme="majorHAnsi" w:cstheme="majorHAnsi"/>
          <w:sz w:val="22"/>
          <w:szCs w:val="22"/>
        </w:rPr>
      </w:pPr>
      <w:r w:rsidRPr="00D57AD4">
        <w:rPr>
          <w:rFonts w:asciiTheme="majorHAnsi" w:hAnsiTheme="majorHAnsi" w:cstheme="majorHAnsi"/>
          <w:sz w:val="22"/>
          <w:szCs w:val="22"/>
        </w:rPr>
        <w:t xml:space="preserve">Abulgoziy, </w:t>
      </w:r>
      <w:r w:rsidRPr="00D57AD4">
        <w:rPr>
          <w:rFonts w:asciiTheme="majorHAnsi" w:hAnsiTheme="majorHAnsi" w:cstheme="majorHAnsi"/>
          <w:b/>
          <w:sz w:val="22"/>
          <w:szCs w:val="22"/>
        </w:rPr>
        <w:t>Şacarayi Türk</w:t>
      </w:r>
      <w:r w:rsidRPr="00D57AD4">
        <w:rPr>
          <w:rFonts w:asciiTheme="majorHAnsi" w:hAnsiTheme="majorHAnsi" w:cstheme="majorHAnsi"/>
          <w:sz w:val="22"/>
          <w:szCs w:val="22"/>
        </w:rPr>
        <w:t xml:space="preserve">, Muharrir A.Öktam, </w:t>
      </w:r>
      <w:r w:rsidRPr="00D57AD4">
        <w:rPr>
          <w:rFonts w:asciiTheme="majorHAnsi" w:hAnsiTheme="majorHAnsi" w:cstheme="majorHAnsi"/>
          <w:color w:val="333333"/>
          <w:sz w:val="22"/>
          <w:szCs w:val="22"/>
        </w:rPr>
        <w:t>Taşkent, 1992, p. 61-62.</w:t>
      </w:r>
      <w:r w:rsidRPr="00D57AD4">
        <w:rPr>
          <w:rFonts w:asciiTheme="majorHAnsi" w:hAnsiTheme="majorHAnsi" w:cstheme="majorHAnsi"/>
          <w:sz w:val="22"/>
          <w:szCs w:val="22"/>
        </w:rPr>
        <w:t xml:space="preserve"> </w:t>
      </w:r>
    </w:p>
    <w:p w:rsidR="009409F5" w:rsidRPr="00D57AD4" w:rsidRDefault="005E6FEC" w:rsidP="003C6BD4">
      <w:pPr>
        <w:pStyle w:val="DipnotMetni"/>
        <w:rPr>
          <w:rFonts w:asciiTheme="majorHAnsi" w:hAnsiTheme="majorHAnsi" w:cstheme="majorHAnsi"/>
          <w:sz w:val="22"/>
          <w:szCs w:val="22"/>
        </w:rPr>
      </w:pPr>
      <w:r w:rsidRPr="00D57AD4">
        <w:rPr>
          <w:rFonts w:asciiTheme="majorHAnsi" w:hAnsiTheme="majorHAnsi" w:cstheme="majorHAnsi"/>
          <w:sz w:val="22"/>
          <w:szCs w:val="22"/>
        </w:rPr>
        <w:t xml:space="preserve">Ahmet Rıza Bekin, </w:t>
      </w:r>
      <w:r w:rsidRPr="00D57AD4">
        <w:rPr>
          <w:rFonts w:asciiTheme="majorHAnsi" w:hAnsiTheme="majorHAnsi" w:cstheme="majorHAnsi"/>
          <w:b/>
          <w:bCs/>
          <w:iCs/>
          <w:sz w:val="22"/>
          <w:szCs w:val="22"/>
        </w:rPr>
        <w:t>İpek Yolu</w:t>
      </w:r>
      <w:r w:rsidRPr="00D57AD4">
        <w:rPr>
          <w:rFonts w:asciiTheme="majorHAnsi" w:hAnsiTheme="majorHAnsi" w:cstheme="majorHAnsi"/>
          <w:sz w:val="22"/>
          <w:szCs w:val="22"/>
        </w:rPr>
        <w:t xml:space="preserve">, AÜDTCF </w:t>
      </w:r>
      <w:r w:rsidRPr="00D57AD4">
        <w:rPr>
          <w:rFonts w:asciiTheme="majorHAnsi" w:hAnsiTheme="majorHAnsi" w:cstheme="majorHAnsi"/>
          <w:sz w:val="22"/>
          <w:szCs w:val="22"/>
          <w:lang w:val="en-US"/>
        </w:rPr>
        <w:t>Publications</w:t>
      </w:r>
      <w:r w:rsidRPr="00D57AD4">
        <w:rPr>
          <w:rFonts w:asciiTheme="majorHAnsi" w:hAnsiTheme="majorHAnsi" w:cstheme="majorHAnsi"/>
          <w:sz w:val="22"/>
          <w:szCs w:val="22"/>
        </w:rPr>
        <w:t>, Ankara, 1981.</w:t>
      </w:r>
    </w:p>
    <w:p w:rsidR="005A4C90" w:rsidRPr="00D57AD4" w:rsidRDefault="005A4C90" w:rsidP="003C6BD4">
      <w:pPr>
        <w:pStyle w:val="DipnotMetni"/>
        <w:rPr>
          <w:rFonts w:asciiTheme="majorHAnsi" w:hAnsiTheme="majorHAnsi" w:cstheme="majorHAnsi"/>
          <w:sz w:val="22"/>
          <w:szCs w:val="22"/>
        </w:rPr>
      </w:pPr>
      <w:r w:rsidRPr="00D57AD4">
        <w:rPr>
          <w:rStyle w:val="a"/>
          <w:rFonts w:asciiTheme="majorHAnsi" w:hAnsiTheme="majorHAnsi" w:cstheme="majorHAnsi"/>
          <w:color w:val="000000"/>
          <w:sz w:val="22"/>
          <w:szCs w:val="22"/>
          <w:bdr w:val="none" w:sz="0" w:space="0" w:color="auto" w:frame="1"/>
          <w:shd w:val="clear" w:color="auto" w:fill="FFFFFF"/>
        </w:rPr>
        <w:t xml:space="preserve">A. </w:t>
      </w:r>
      <w:r w:rsidRPr="00D57AD4">
        <w:rPr>
          <w:rFonts w:asciiTheme="majorHAnsi" w:eastAsia="Times" w:hAnsiTheme="majorHAnsi" w:cstheme="majorHAnsi"/>
          <w:sz w:val="22"/>
          <w:szCs w:val="22"/>
        </w:rPr>
        <w:t xml:space="preserve">Sulayman Kutluk, </w:t>
      </w:r>
      <w:r w:rsidRPr="00D57AD4">
        <w:rPr>
          <w:rFonts w:asciiTheme="majorHAnsi" w:eastAsia="Times" w:hAnsiTheme="majorHAnsi" w:cstheme="majorHAnsi"/>
          <w:b/>
          <w:sz w:val="22"/>
          <w:szCs w:val="22"/>
        </w:rPr>
        <w:t>İpek Yolu ve Uygurlar</w:t>
      </w:r>
      <w:r w:rsidRPr="00D57AD4">
        <w:rPr>
          <w:rFonts w:asciiTheme="majorHAnsi" w:eastAsia="Times" w:hAnsiTheme="majorHAnsi" w:cstheme="majorHAnsi"/>
          <w:sz w:val="22"/>
          <w:szCs w:val="22"/>
        </w:rPr>
        <w:t>, Shincan Halk Poblication, Urumchi, 2010.</w:t>
      </w:r>
    </w:p>
    <w:p w:rsidR="00F216D0" w:rsidRPr="00D57AD4" w:rsidRDefault="00F216D0" w:rsidP="003C6BD4">
      <w:pPr>
        <w:pStyle w:val="DipnotMetni"/>
        <w:rPr>
          <w:rFonts w:asciiTheme="majorHAnsi" w:eastAsia="Times" w:hAnsiTheme="majorHAnsi" w:cstheme="majorHAnsi"/>
          <w:sz w:val="22"/>
          <w:szCs w:val="22"/>
          <w:highlight w:val="yellow"/>
        </w:rPr>
      </w:pPr>
      <w:r w:rsidRPr="00D57AD4">
        <w:rPr>
          <w:rFonts w:asciiTheme="majorHAnsi" w:hAnsiTheme="majorHAnsi" w:cstheme="majorHAnsi"/>
          <w:sz w:val="22"/>
          <w:szCs w:val="22"/>
        </w:rPr>
        <w:t xml:space="preserve">Andre Parrot, </w:t>
      </w:r>
      <w:r w:rsidRPr="00D57AD4">
        <w:rPr>
          <w:rFonts w:asciiTheme="majorHAnsi" w:hAnsiTheme="majorHAnsi" w:cstheme="majorHAnsi"/>
          <w:b/>
          <w:bCs/>
          <w:sz w:val="22"/>
          <w:szCs w:val="22"/>
        </w:rPr>
        <w:t>Assur</w:t>
      </w:r>
      <w:r w:rsidRPr="00D57AD4">
        <w:rPr>
          <w:rFonts w:asciiTheme="majorHAnsi" w:hAnsiTheme="majorHAnsi" w:cstheme="majorHAnsi"/>
          <w:sz w:val="22"/>
          <w:szCs w:val="22"/>
        </w:rPr>
        <w:t>,</w:t>
      </w:r>
      <w:r w:rsidRPr="00D57AD4">
        <w:rPr>
          <w:rFonts w:asciiTheme="majorHAnsi" w:hAnsiTheme="majorHAnsi" w:cstheme="majorHAnsi"/>
          <w:color w:val="000000"/>
          <w:sz w:val="22"/>
          <w:szCs w:val="22"/>
          <w:shd w:val="clear" w:color="auto" w:fill="FFFFFF"/>
        </w:rPr>
        <w:t xml:space="preserve"> L'Univers des Formes, nouvelle présentation, (Paris), Gallimard, (2007).</w:t>
      </w:r>
    </w:p>
    <w:p w:rsidR="00F216D0" w:rsidRPr="00D57AD4" w:rsidRDefault="00F216D0" w:rsidP="003C6BD4">
      <w:pPr>
        <w:pStyle w:val="DipnotMetni"/>
        <w:rPr>
          <w:rFonts w:asciiTheme="majorHAnsi" w:hAnsiTheme="majorHAnsi" w:cstheme="majorHAnsi"/>
          <w:sz w:val="22"/>
          <w:szCs w:val="22"/>
        </w:rPr>
      </w:pPr>
      <w:r w:rsidRPr="00D57AD4">
        <w:rPr>
          <w:rFonts w:asciiTheme="majorHAnsi" w:eastAsia="Times" w:hAnsiTheme="majorHAnsi" w:cstheme="majorHAnsi"/>
          <w:sz w:val="22"/>
          <w:szCs w:val="22"/>
        </w:rPr>
        <w:t xml:space="preserve">Bahaaddin Ögel, </w:t>
      </w:r>
      <w:r w:rsidRPr="00D57AD4">
        <w:rPr>
          <w:rFonts w:asciiTheme="majorHAnsi" w:eastAsia="Times" w:hAnsiTheme="majorHAnsi" w:cstheme="majorHAnsi"/>
          <w:b/>
          <w:sz w:val="22"/>
          <w:szCs w:val="22"/>
        </w:rPr>
        <w:t>Büyük Hun İmparatorluğu Tarihi</w:t>
      </w:r>
      <w:r w:rsidRPr="00D57AD4">
        <w:rPr>
          <w:rFonts w:asciiTheme="majorHAnsi" w:eastAsia="Times" w:hAnsiTheme="majorHAnsi" w:cstheme="majorHAnsi"/>
          <w:sz w:val="22"/>
          <w:szCs w:val="22"/>
        </w:rPr>
        <w:t>, TTK Publishing, Ankara, 2019</w:t>
      </w:r>
      <w:r w:rsidR="00205593" w:rsidRPr="00D57AD4">
        <w:rPr>
          <w:rFonts w:asciiTheme="majorHAnsi" w:eastAsia="Times" w:hAnsiTheme="majorHAnsi" w:cstheme="majorHAnsi"/>
          <w:sz w:val="22"/>
          <w:szCs w:val="22"/>
        </w:rPr>
        <w:t>.</w:t>
      </w:r>
    </w:p>
    <w:p w:rsidR="00060DE6" w:rsidRPr="00D57AD4" w:rsidRDefault="00060DE6" w:rsidP="003C6BD4">
      <w:pPr>
        <w:pStyle w:val="DipnotMetni"/>
        <w:rPr>
          <w:rFonts w:asciiTheme="majorHAnsi" w:hAnsiTheme="majorHAnsi" w:cstheme="majorHAnsi"/>
          <w:sz w:val="22"/>
          <w:szCs w:val="22"/>
        </w:rPr>
      </w:pPr>
      <w:r w:rsidRPr="00D57AD4">
        <w:rPr>
          <w:rFonts w:asciiTheme="majorHAnsi" w:hAnsiTheme="majorHAnsi" w:cstheme="majorHAnsi"/>
          <w:sz w:val="22"/>
          <w:szCs w:val="22"/>
        </w:rPr>
        <w:t>Bülent İplikçioğlu, (1997): Eskibatı Tarihi I, TTK Publication, Ankara, 1997.</w:t>
      </w:r>
    </w:p>
    <w:p w:rsidR="003C6BD4" w:rsidRPr="00D57AD4" w:rsidRDefault="009409F5" w:rsidP="003C6BD4">
      <w:pPr>
        <w:pStyle w:val="DipnotMetni"/>
        <w:rPr>
          <w:rFonts w:asciiTheme="majorHAnsi" w:hAnsiTheme="majorHAnsi" w:cstheme="majorHAnsi"/>
          <w:sz w:val="22"/>
          <w:szCs w:val="22"/>
        </w:rPr>
      </w:pPr>
      <w:r w:rsidRPr="00D57AD4">
        <w:rPr>
          <w:rFonts w:asciiTheme="majorHAnsi" w:hAnsiTheme="majorHAnsi" w:cstheme="majorHAnsi"/>
          <w:sz w:val="22"/>
          <w:szCs w:val="22"/>
        </w:rPr>
        <w:t xml:space="preserve">Cengiz Bektaş, </w:t>
      </w:r>
      <w:r w:rsidRPr="00D57AD4">
        <w:rPr>
          <w:rFonts w:asciiTheme="majorHAnsi" w:hAnsiTheme="majorHAnsi" w:cstheme="majorHAnsi"/>
          <w:b/>
          <w:sz w:val="22"/>
          <w:szCs w:val="22"/>
        </w:rPr>
        <w:t>Selçuklu Kervansarayları,</w:t>
      </w:r>
      <w:r w:rsidRPr="00D57AD4">
        <w:rPr>
          <w:rFonts w:asciiTheme="majorHAnsi" w:hAnsiTheme="majorHAnsi" w:cstheme="majorHAnsi"/>
          <w:sz w:val="22"/>
          <w:szCs w:val="22"/>
        </w:rPr>
        <w:t xml:space="preserve"> Yapı-Endüstri Merkezi Publications, İstanbul, 1999</w:t>
      </w:r>
      <w:r w:rsidR="003C6BD4" w:rsidRPr="00D57AD4">
        <w:rPr>
          <w:rFonts w:asciiTheme="majorHAnsi" w:hAnsiTheme="majorHAnsi" w:cstheme="majorHAnsi"/>
          <w:sz w:val="22"/>
          <w:szCs w:val="22"/>
        </w:rPr>
        <w:t>.</w:t>
      </w:r>
    </w:p>
    <w:p w:rsidR="005A4C90" w:rsidRPr="00D57AD4" w:rsidRDefault="005E6FEC" w:rsidP="003C6BD4">
      <w:pPr>
        <w:pStyle w:val="DipnotMetni"/>
        <w:rPr>
          <w:rFonts w:asciiTheme="majorHAnsi" w:hAnsiTheme="majorHAnsi" w:cstheme="majorHAnsi"/>
          <w:sz w:val="22"/>
          <w:szCs w:val="22"/>
        </w:rPr>
      </w:pPr>
      <w:r w:rsidRPr="00D57AD4">
        <w:rPr>
          <w:rFonts w:asciiTheme="majorHAnsi" w:hAnsiTheme="majorHAnsi" w:cstheme="majorHAnsi"/>
          <w:sz w:val="22"/>
          <w:szCs w:val="22"/>
        </w:rPr>
        <w:t xml:space="preserve">Cevdet Gökalp, </w:t>
      </w:r>
      <w:r w:rsidRPr="00D57AD4">
        <w:rPr>
          <w:rFonts w:asciiTheme="majorHAnsi" w:hAnsiTheme="majorHAnsi" w:cstheme="majorHAnsi"/>
          <w:b/>
          <w:bCs/>
          <w:sz w:val="22"/>
          <w:szCs w:val="22"/>
        </w:rPr>
        <w:t>Kaynaklara Göre Orta Asya’nın Önemli Askeri ve Ticari Yolları (M.S. 552-999)</w:t>
      </w:r>
      <w:r w:rsidRPr="00D57AD4">
        <w:rPr>
          <w:rFonts w:asciiTheme="majorHAnsi" w:hAnsiTheme="majorHAnsi" w:cstheme="majorHAnsi"/>
          <w:sz w:val="22"/>
          <w:szCs w:val="22"/>
        </w:rPr>
        <w:t xml:space="preserve">, </w:t>
      </w:r>
    </w:p>
    <w:p w:rsidR="005A4C90" w:rsidRPr="00D57AD4" w:rsidRDefault="005A4C90" w:rsidP="003C6BD4">
      <w:pPr>
        <w:pStyle w:val="DipnotMetni"/>
        <w:rPr>
          <w:rStyle w:val="a"/>
          <w:rFonts w:asciiTheme="majorHAnsi" w:hAnsiTheme="majorHAnsi" w:cstheme="majorHAnsi"/>
          <w:color w:val="000000"/>
          <w:sz w:val="22"/>
          <w:szCs w:val="22"/>
          <w:bdr w:val="none" w:sz="0" w:space="0" w:color="auto" w:frame="1"/>
          <w:shd w:val="clear" w:color="auto" w:fill="FFFFFF"/>
        </w:rPr>
      </w:pPr>
      <w:r w:rsidRPr="00D57AD4">
        <w:rPr>
          <w:rStyle w:val="a"/>
          <w:rFonts w:asciiTheme="majorHAnsi" w:hAnsiTheme="majorHAnsi" w:cstheme="majorHAnsi"/>
          <w:color w:val="000000"/>
          <w:sz w:val="22"/>
          <w:szCs w:val="22"/>
          <w:bdr w:val="none" w:sz="0" w:space="0" w:color="auto" w:frame="1"/>
          <w:shd w:val="clear" w:color="auto" w:fill="FFFFFF"/>
        </w:rPr>
        <w:t xml:space="preserve">Edouard Chavannes, </w:t>
      </w:r>
      <w:r w:rsidRPr="00D57AD4">
        <w:rPr>
          <w:rStyle w:val="a"/>
          <w:rFonts w:asciiTheme="majorHAnsi" w:hAnsiTheme="majorHAnsi" w:cstheme="majorHAnsi"/>
          <w:b/>
          <w:color w:val="000000"/>
          <w:sz w:val="22"/>
          <w:szCs w:val="22"/>
          <w:bdr w:val="none" w:sz="0" w:space="0" w:color="auto" w:frame="1"/>
          <w:shd w:val="clear" w:color="auto" w:fill="FFFFFF"/>
        </w:rPr>
        <w:t>Çin Kaynaklarına Göre Batı Türkleri</w:t>
      </w:r>
      <w:r w:rsidRPr="00D57AD4">
        <w:rPr>
          <w:rStyle w:val="a"/>
          <w:rFonts w:asciiTheme="majorHAnsi" w:hAnsiTheme="majorHAnsi" w:cstheme="majorHAnsi"/>
          <w:color w:val="000000"/>
          <w:sz w:val="22"/>
          <w:szCs w:val="22"/>
          <w:bdr w:val="none" w:sz="0" w:space="0" w:color="auto" w:frame="1"/>
          <w:shd w:val="clear" w:color="auto" w:fill="FFFFFF"/>
        </w:rPr>
        <w:t>, Translation A. Batur, Selenge Yayınları, İstanbul, 2007.</w:t>
      </w:r>
    </w:p>
    <w:p w:rsidR="005E6FEC" w:rsidRPr="00D57AD4" w:rsidRDefault="005E6FEC" w:rsidP="003C6BD4">
      <w:pPr>
        <w:pStyle w:val="DipnotMetni"/>
        <w:rPr>
          <w:rFonts w:asciiTheme="majorHAnsi" w:hAnsiTheme="majorHAnsi" w:cstheme="majorHAnsi"/>
          <w:sz w:val="22"/>
          <w:szCs w:val="22"/>
        </w:rPr>
      </w:pPr>
      <w:r w:rsidRPr="00D57AD4">
        <w:rPr>
          <w:rFonts w:asciiTheme="majorHAnsi" w:hAnsiTheme="majorHAnsi" w:cstheme="majorHAnsi"/>
          <w:sz w:val="22"/>
          <w:szCs w:val="22"/>
        </w:rPr>
        <w:t>Emel Printing House, Ankara, 1973.</w:t>
      </w:r>
    </w:p>
    <w:p w:rsidR="005E6FEC" w:rsidRPr="00D57AD4" w:rsidRDefault="005E6FEC" w:rsidP="003C6BD4">
      <w:pPr>
        <w:pStyle w:val="DipnotMetni"/>
        <w:rPr>
          <w:rFonts w:asciiTheme="majorHAnsi" w:hAnsiTheme="majorHAnsi" w:cstheme="majorHAnsi"/>
          <w:sz w:val="22"/>
          <w:szCs w:val="22"/>
        </w:rPr>
      </w:pPr>
      <w:r w:rsidRPr="00D57AD4">
        <w:rPr>
          <w:rFonts w:asciiTheme="majorHAnsi" w:hAnsiTheme="majorHAnsi" w:cstheme="majorHAnsi"/>
          <w:sz w:val="22"/>
          <w:szCs w:val="22"/>
        </w:rPr>
        <w:t xml:space="preserve">David Arnold, </w:t>
      </w:r>
      <w:r w:rsidRPr="00D57AD4">
        <w:rPr>
          <w:rFonts w:asciiTheme="majorHAnsi" w:hAnsiTheme="majorHAnsi" w:cstheme="majorHAnsi"/>
          <w:b/>
          <w:bCs/>
          <w:sz w:val="22"/>
          <w:szCs w:val="22"/>
        </w:rPr>
        <w:t>The Age of Discovery 1400-1600</w:t>
      </w:r>
      <w:r w:rsidRPr="00D57AD4">
        <w:rPr>
          <w:rFonts w:asciiTheme="majorHAnsi" w:hAnsiTheme="majorHAnsi" w:cstheme="majorHAnsi"/>
          <w:sz w:val="22"/>
          <w:szCs w:val="22"/>
        </w:rPr>
        <w:t>, Routledge, Taylor &amp; Francis Ltd, London, 2002.</w:t>
      </w:r>
    </w:p>
    <w:p w:rsidR="003C6BD4" w:rsidRPr="00D57AD4" w:rsidRDefault="003C6BD4" w:rsidP="003C6BD4">
      <w:pPr>
        <w:pStyle w:val="DipnotMetni"/>
        <w:rPr>
          <w:rFonts w:asciiTheme="majorHAnsi" w:hAnsiTheme="majorHAnsi" w:cstheme="majorHAnsi"/>
          <w:sz w:val="22"/>
          <w:szCs w:val="22"/>
        </w:rPr>
      </w:pPr>
      <w:r w:rsidRPr="00D57AD4">
        <w:rPr>
          <w:rFonts w:asciiTheme="majorHAnsi" w:hAnsiTheme="majorHAnsi" w:cstheme="majorHAnsi"/>
          <w:sz w:val="22"/>
          <w:szCs w:val="22"/>
        </w:rPr>
        <w:t xml:space="preserve">Emrah Naki, </w:t>
      </w:r>
      <w:r w:rsidRPr="00D57AD4">
        <w:rPr>
          <w:rFonts w:asciiTheme="majorHAnsi" w:hAnsiTheme="majorHAnsi" w:cstheme="majorHAnsi"/>
          <w:b/>
          <w:sz w:val="22"/>
          <w:szCs w:val="22"/>
        </w:rPr>
        <w:t>İki Savaş Arası İspanya- Osmanlı İlişkileri: Büyük Kopuş (1571- 1588)</w:t>
      </w:r>
      <w:r w:rsidRPr="00D57AD4">
        <w:rPr>
          <w:rFonts w:asciiTheme="majorHAnsi" w:hAnsiTheme="majorHAnsi" w:cstheme="majorHAnsi"/>
          <w:sz w:val="22"/>
          <w:szCs w:val="22"/>
        </w:rPr>
        <w:t>, Ankara University, Institute of Social Sciences, Unpublished PhD thesis, Ankara, 2015.</w:t>
      </w:r>
    </w:p>
    <w:p w:rsidR="003C6BD4" w:rsidRPr="00D57AD4" w:rsidRDefault="003C6BD4" w:rsidP="003C6BD4">
      <w:pPr>
        <w:pStyle w:val="DipnotMetni"/>
        <w:rPr>
          <w:rFonts w:asciiTheme="majorHAnsi" w:hAnsiTheme="majorHAnsi" w:cstheme="majorHAnsi"/>
          <w:sz w:val="22"/>
          <w:szCs w:val="22"/>
        </w:rPr>
      </w:pPr>
      <w:r w:rsidRPr="00D57AD4">
        <w:rPr>
          <w:rFonts w:asciiTheme="majorHAnsi" w:hAnsiTheme="majorHAnsi" w:cstheme="majorHAnsi"/>
          <w:sz w:val="22"/>
          <w:szCs w:val="22"/>
        </w:rPr>
        <w:t xml:space="preserve">Hakkı Acun (Ed.), </w:t>
      </w:r>
      <w:r w:rsidRPr="00D57AD4">
        <w:rPr>
          <w:rFonts w:asciiTheme="majorHAnsi" w:hAnsiTheme="majorHAnsi" w:cstheme="majorHAnsi"/>
          <w:b/>
          <w:sz w:val="22"/>
          <w:szCs w:val="22"/>
        </w:rPr>
        <w:t>Anadolu Selçuklu Dönemi Kervansarayları</w:t>
      </w:r>
      <w:r w:rsidRPr="00D57AD4">
        <w:rPr>
          <w:rFonts w:asciiTheme="majorHAnsi" w:hAnsiTheme="majorHAnsi" w:cstheme="majorHAnsi"/>
          <w:sz w:val="22"/>
          <w:szCs w:val="22"/>
        </w:rPr>
        <w:t>, Ankara, 2007.</w:t>
      </w:r>
    </w:p>
    <w:p w:rsidR="00A958CA" w:rsidRPr="00D57AD4" w:rsidRDefault="00A958CA" w:rsidP="00A958CA">
      <w:pPr>
        <w:pStyle w:val="DipnotMetni"/>
        <w:rPr>
          <w:rFonts w:asciiTheme="majorHAnsi" w:hAnsiTheme="majorHAnsi" w:cstheme="majorHAnsi"/>
          <w:sz w:val="22"/>
          <w:szCs w:val="22"/>
        </w:rPr>
      </w:pPr>
      <w:r w:rsidRPr="00D57AD4">
        <w:rPr>
          <w:rFonts w:asciiTheme="majorHAnsi" w:hAnsiTheme="majorHAnsi" w:cstheme="majorHAnsi"/>
          <w:sz w:val="22"/>
          <w:szCs w:val="22"/>
        </w:rPr>
        <w:t xml:space="preserve">Hasan Bahar: "Türkistan'ın coğrafi konumu ve İlkçağ Kaynaklarına Göre Tarihi", </w:t>
      </w:r>
      <w:r w:rsidRPr="00D57AD4">
        <w:rPr>
          <w:rFonts w:asciiTheme="majorHAnsi" w:hAnsiTheme="majorHAnsi" w:cstheme="majorHAnsi"/>
          <w:b/>
          <w:sz w:val="22"/>
          <w:szCs w:val="22"/>
        </w:rPr>
        <w:t>Selçuk Üniversitesi Türkiyat Araştırmaları Dergisi</w:t>
      </w:r>
      <w:r w:rsidRPr="00D57AD4">
        <w:rPr>
          <w:rFonts w:asciiTheme="majorHAnsi" w:hAnsiTheme="majorHAnsi" w:cstheme="majorHAnsi"/>
          <w:sz w:val="22"/>
          <w:szCs w:val="22"/>
        </w:rPr>
        <w:t>, Number 1, 1994, pp 233-244.</w:t>
      </w:r>
    </w:p>
    <w:p w:rsidR="003C6BD4" w:rsidRPr="00D57AD4" w:rsidRDefault="003C6BD4" w:rsidP="003C6BD4">
      <w:pPr>
        <w:pStyle w:val="DipnotMetni"/>
        <w:rPr>
          <w:rFonts w:asciiTheme="majorHAnsi" w:hAnsiTheme="majorHAnsi" w:cstheme="majorHAnsi"/>
          <w:sz w:val="22"/>
          <w:szCs w:val="22"/>
        </w:rPr>
      </w:pPr>
      <w:r w:rsidRPr="00D57AD4">
        <w:rPr>
          <w:rFonts w:asciiTheme="majorHAnsi" w:hAnsiTheme="majorHAnsi" w:cstheme="majorHAnsi"/>
          <w:sz w:val="22"/>
          <w:szCs w:val="22"/>
        </w:rPr>
        <w:t xml:space="preserve">İbrahim Hakkı Konyalı, </w:t>
      </w:r>
      <w:r w:rsidRPr="00D57AD4">
        <w:rPr>
          <w:rFonts w:asciiTheme="majorHAnsi" w:hAnsiTheme="majorHAnsi" w:cstheme="majorHAnsi"/>
          <w:b/>
          <w:bCs/>
          <w:sz w:val="22"/>
          <w:szCs w:val="22"/>
        </w:rPr>
        <w:t>İstanbul Sarayları</w:t>
      </w:r>
      <w:r w:rsidRPr="00D57AD4">
        <w:rPr>
          <w:rFonts w:asciiTheme="majorHAnsi" w:hAnsiTheme="majorHAnsi" w:cstheme="majorHAnsi"/>
          <w:sz w:val="22"/>
          <w:szCs w:val="22"/>
        </w:rPr>
        <w:t>, Burhaneddin Matbaası. İstanbul,1943.</w:t>
      </w:r>
    </w:p>
    <w:p w:rsidR="005E6FEC" w:rsidRPr="00D57AD4" w:rsidRDefault="005E6FEC" w:rsidP="003C6BD4">
      <w:pPr>
        <w:pStyle w:val="DipnotMetni"/>
        <w:rPr>
          <w:rFonts w:asciiTheme="majorHAnsi" w:hAnsiTheme="majorHAnsi" w:cstheme="majorHAnsi"/>
          <w:sz w:val="22"/>
          <w:szCs w:val="22"/>
        </w:rPr>
      </w:pPr>
      <w:r w:rsidRPr="00D57AD4">
        <w:rPr>
          <w:rFonts w:asciiTheme="majorHAnsi" w:hAnsiTheme="majorHAnsi" w:cstheme="majorHAnsi"/>
          <w:sz w:val="22"/>
          <w:szCs w:val="22"/>
        </w:rPr>
        <w:t xml:space="preserve">Jeong Su-il, </w:t>
      </w:r>
      <w:r w:rsidRPr="00D57AD4">
        <w:rPr>
          <w:rFonts w:asciiTheme="majorHAnsi" w:hAnsiTheme="majorHAnsi" w:cstheme="majorHAnsi"/>
          <w:b/>
          <w:bCs/>
          <w:sz w:val="22"/>
          <w:szCs w:val="22"/>
        </w:rPr>
        <w:t>The silk Road Encyclopedia</w:t>
      </w:r>
      <w:r w:rsidRPr="00D57AD4">
        <w:rPr>
          <w:rFonts w:asciiTheme="majorHAnsi" w:hAnsiTheme="majorHAnsi" w:cstheme="majorHAnsi"/>
          <w:sz w:val="22"/>
          <w:szCs w:val="22"/>
        </w:rPr>
        <w:t>, Korea Institute of Civilizational Exchanges, 2016.</w:t>
      </w:r>
    </w:p>
    <w:p w:rsidR="005E6FEC" w:rsidRPr="00D57AD4" w:rsidRDefault="005E6FEC" w:rsidP="003C6BD4">
      <w:pPr>
        <w:pStyle w:val="DipnotMetni"/>
        <w:rPr>
          <w:rFonts w:asciiTheme="majorHAnsi" w:hAnsiTheme="majorHAnsi" w:cstheme="majorHAnsi"/>
          <w:sz w:val="22"/>
          <w:szCs w:val="22"/>
        </w:rPr>
      </w:pPr>
      <w:r w:rsidRPr="00D57AD4">
        <w:rPr>
          <w:rFonts w:asciiTheme="majorHAnsi" w:hAnsiTheme="majorHAnsi" w:cstheme="majorHAnsi"/>
          <w:sz w:val="22"/>
          <w:szCs w:val="22"/>
        </w:rPr>
        <w:t xml:space="preserve">Jared Diamond, </w:t>
      </w:r>
      <w:r w:rsidRPr="00D57AD4">
        <w:rPr>
          <w:rFonts w:asciiTheme="majorHAnsi" w:hAnsiTheme="majorHAnsi" w:cstheme="majorHAnsi"/>
          <w:b/>
          <w:sz w:val="22"/>
          <w:szCs w:val="22"/>
        </w:rPr>
        <w:t>Guns, Germs, and Steel-the Fates of Human Societies</w:t>
      </w:r>
      <w:r w:rsidRPr="00D57AD4">
        <w:rPr>
          <w:rFonts w:asciiTheme="majorHAnsi" w:hAnsiTheme="majorHAnsi" w:cstheme="majorHAnsi"/>
          <w:sz w:val="22"/>
          <w:szCs w:val="22"/>
        </w:rPr>
        <w:t>, New York, W. W. Norton, 1997.</w:t>
      </w:r>
    </w:p>
    <w:p w:rsidR="005A4C90" w:rsidRPr="00D57AD4" w:rsidRDefault="00286FCC" w:rsidP="003C6BD4">
      <w:pPr>
        <w:pStyle w:val="DipnotMetni"/>
        <w:rPr>
          <w:rFonts w:asciiTheme="majorHAnsi" w:hAnsiTheme="majorHAnsi" w:cstheme="majorHAnsi"/>
          <w:sz w:val="22"/>
          <w:szCs w:val="22"/>
        </w:rPr>
      </w:pPr>
      <w:hyperlink r:id="rId8" w:tooltip="Liu Mau-Tsai kitapları" w:history="1">
        <w:r w:rsidR="005A4C90" w:rsidRPr="00D57AD4">
          <w:rPr>
            <w:rStyle w:val="Kpr"/>
            <w:rFonts w:asciiTheme="majorHAnsi" w:hAnsiTheme="majorHAnsi" w:cstheme="majorHAnsi"/>
            <w:bCs/>
            <w:color w:val="363636"/>
            <w:sz w:val="22"/>
            <w:szCs w:val="22"/>
            <w:u w:val="none"/>
          </w:rPr>
          <w:t>Liu Mau-Tsai</w:t>
        </w:r>
      </w:hyperlink>
      <w:r w:rsidR="005A4C90" w:rsidRPr="00D57AD4">
        <w:rPr>
          <w:rFonts w:asciiTheme="majorHAnsi" w:hAnsiTheme="majorHAnsi" w:cstheme="majorHAnsi"/>
          <w:bCs/>
          <w:color w:val="363636"/>
          <w:sz w:val="22"/>
          <w:szCs w:val="22"/>
        </w:rPr>
        <w:t xml:space="preserve">, </w:t>
      </w:r>
      <w:r w:rsidR="005A4C90" w:rsidRPr="00D57AD4">
        <w:rPr>
          <w:rFonts w:asciiTheme="majorHAnsi" w:hAnsiTheme="majorHAnsi" w:cstheme="majorHAnsi"/>
          <w:b/>
          <w:bCs/>
          <w:color w:val="363636"/>
          <w:sz w:val="22"/>
          <w:szCs w:val="22"/>
        </w:rPr>
        <w:t>Çin Kaynaklarına Göre Doğu Türkleri</w:t>
      </w:r>
      <w:r w:rsidR="005A4C90" w:rsidRPr="00D57AD4">
        <w:rPr>
          <w:rFonts w:asciiTheme="majorHAnsi" w:hAnsiTheme="majorHAnsi" w:cstheme="majorHAnsi"/>
          <w:bCs/>
          <w:color w:val="363636"/>
          <w:sz w:val="22"/>
          <w:szCs w:val="22"/>
        </w:rPr>
        <w:t>, Translation. E. Kayaoğlu, D. Banoğlu, Selenge Yayınları, İstanbul, 2007.</w:t>
      </w:r>
    </w:p>
    <w:p w:rsidR="005E6FEC" w:rsidRPr="00D57AD4" w:rsidRDefault="005E6FEC" w:rsidP="003C6BD4">
      <w:pPr>
        <w:pStyle w:val="DipnotMetni"/>
        <w:rPr>
          <w:rFonts w:asciiTheme="majorHAnsi" w:hAnsiTheme="majorHAnsi" w:cstheme="majorHAnsi"/>
          <w:sz w:val="22"/>
          <w:szCs w:val="22"/>
        </w:rPr>
      </w:pPr>
      <w:r w:rsidRPr="00D57AD4">
        <w:rPr>
          <w:rFonts w:asciiTheme="majorHAnsi" w:hAnsiTheme="majorHAnsi" w:cstheme="majorHAnsi"/>
          <w:sz w:val="22"/>
          <w:szCs w:val="22"/>
        </w:rPr>
        <w:t>Mark Edward Lewis, </w:t>
      </w:r>
      <w:r w:rsidRPr="00D57AD4">
        <w:rPr>
          <w:rFonts w:asciiTheme="majorHAnsi" w:hAnsiTheme="majorHAnsi" w:cstheme="majorHAnsi"/>
          <w:b/>
          <w:bCs/>
          <w:sz w:val="22"/>
          <w:szCs w:val="22"/>
        </w:rPr>
        <w:t>The Early Chinese Empires: Qin and Han</w:t>
      </w:r>
      <w:r w:rsidRPr="00D57AD4">
        <w:rPr>
          <w:rFonts w:asciiTheme="majorHAnsi" w:hAnsiTheme="majorHAnsi" w:cstheme="majorHAnsi"/>
          <w:sz w:val="22"/>
          <w:szCs w:val="22"/>
        </w:rPr>
        <w:t>, Belknap Press, London, 2007</w:t>
      </w:r>
    </w:p>
    <w:p w:rsidR="003C6BD4" w:rsidRPr="00D57AD4" w:rsidRDefault="005E6FEC" w:rsidP="003C6BD4">
      <w:pPr>
        <w:pStyle w:val="DipnotMetni"/>
        <w:rPr>
          <w:rFonts w:asciiTheme="majorHAnsi" w:hAnsiTheme="majorHAnsi" w:cstheme="majorHAnsi"/>
          <w:sz w:val="22"/>
          <w:szCs w:val="22"/>
        </w:rPr>
      </w:pPr>
      <w:r w:rsidRPr="00D57AD4">
        <w:rPr>
          <w:rFonts w:asciiTheme="majorHAnsi" w:hAnsiTheme="majorHAnsi" w:cstheme="majorHAnsi"/>
          <w:sz w:val="22"/>
          <w:szCs w:val="22"/>
        </w:rPr>
        <w:t>M.</w:t>
      </w:r>
      <w:r w:rsidR="003C6BD4" w:rsidRPr="00D57AD4">
        <w:rPr>
          <w:rFonts w:asciiTheme="majorHAnsi" w:hAnsiTheme="majorHAnsi" w:cstheme="majorHAnsi"/>
          <w:sz w:val="22"/>
          <w:szCs w:val="22"/>
        </w:rPr>
        <w:t xml:space="preserve"> Fuat Köprülü, “</w:t>
      </w:r>
      <w:r w:rsidR="003C6BD4" w:rsidRPr="00D57AD4">
        <w:rPr>
          <w:rFonts w:asciiTheme="majorHAnsi" w:hAnsiTheme="majorHAnsi" w:cstheme="majorHAnsi"/>
          <w:b/>
          <w:sz w:val="22"/>
          <w:szCs w:val="22"/>
        </w:rPr>
        <w:t>İslam Medeniyeti Tarihi-İzahlar</w:t>
      </w:r>
      <w:r w:rsidR="003C6BD4" w:rsidRPr="00D57AD4">
        <w:rPr>
          <w:rFonts w:asciiTheme="majorHAnsi" w:hAnsiTheme="majorHAnsi" w:cstheme="majorHAnsi"/>
          <w:sz w:val="22"/>
          <w:szCs w:val="22"/>
        </w:rPr>
        <w:t>”, which be translated from V. V. Barthold, İstanbul, 1940.</w:t>
      </w:r>
    </w:p>
    <w:p w:rsidR="005E6FEC" w:rsidRPr="00D57AD4" w:rsidRDefault="005E6FEC" w:rsidP="003C6BD4">
      <w:pPr>
        <w:pStyle w:val="DipnotMetni"/>
        <w:rPr>
          <w:rFonts w:asciiTheme="majorHAnsi" w:hAnsiTheme="majorHAnsi" w:cstheme="majorHAnsi"/>
          <w:sz w:val="22"/>
          <w:szCs w:val="22"/>
        </w:rPr>
      </w:pPr>
      <w:r w:rsidRPr="00D57AD4">
        <w:rPr>
          <w:rFonts w:asciiTheme="majorHAnsi" w:hAnsiTheme="majorHAnsi" w:cstheme="majorHAnsi"/>
          <w:sz w:val="22"/>
          <w:szCs w:val="22"/>
        </w:rPr>
        <w:t xml:space="preserve">M. Fuat Köprülü, “Vakıflara Ait Tarihi Istılahlar- Ribat, </w:t>
      </w:r>
      <w:r w:rsidRPr="00D57AD4">
        <w:rPr>
          <w:rFonts w:asciiTheme="majorHAnsi" w:hAnsiTheme="majorHAnsi" w:cstheme="majorHAnsi"/>
          <w:b/>
          <w:bCs/>
          <w:sz w:val="22"/>
          <w:szCs w:val="22"/>
        </w:rPr>
        <w:t>Vakıflar Dergisi</w:t>
      </w:r>
      <w:r w:rsidRPr="00D57AD4">
        <w:rPr>
          <w:rFonts w:asciiTheme="majorHAnsi" w:hAnsiTheme="majorHAnsi" w:cstheme="majorHAnsi"/>
          <w:sz w:val="22"/>
          <w:szCs w:val="22"/>
        </w:rPr>
        <w:t>, Sayı II, Yıl 1942, s.267-288.</w:t>
      </w:r>
    </w:p>
    <w:p w:rsidR="005E6FEC" w:rsidRPr="00D57AD4" w:rsidRDefault="005E6FEC" w:rsidP="003C6BD4">
      <w:pPr>
        <w:pStyle w:val="DipnotMetni"/>
        <w:rPr>
          <w:rFonts w:asciiTheme="majorHAnsi" w:hAnsiTheme="majorHAnsi" w:cstheme="majorHAnsi"/>
          <w:sz w:val="22"/>
          <w:szCs w:val="22"/>
        </w:rPr>
      </w:pPr>
      <w:r w:rsidRPr="00D57AD4">
        <w:rPr>
          <w:rFonts w:asciiTheme="majorHAnsi" w:hAnsiTheme="majorHAnsi" w:cstheme="majorHAnsi"/>
          <w:sz w:val="22"/>
          <w:szCs w:val="22"/>
        </w:rPr>
        <w:t xml:space="preserve">Murat Baskıcı, “Evcilleştirme Tarihine Kısa Bir Bakış”, </w:t>
      </w:r>
      <w:r w:rsidRPr="00D57AD4">
        <w:rPr>
          <w:rFonts w:asciiTheme="majorHAnsi" w:hAnsiTheme="majorHAnsi" w:cstheme="majorHAnsi"/>
          <w:b/>
          <w:bCs/>
          <w:sz w:val="22"/>
          <w:szCs w:val="22"/>
        </w:rPr>
        <w:t>Ankara Üniversitesi SBF Dergisi</w:t>
      </w:r>
      <w:r w:rsidRPr="00D57AD4">
        <w:rPr>
          <w:rFonts w:asciiTheme="majorHAnsi" w:hAnsiTheme="majorHAnsi" w:cstheme="majorHAnsi"/>
          <w:sz w:val="22"/>
          <w:szCs w:val="22"/>
        </w:rPr>
        <w:t>, Volume 53, Issue 1, 1998, p. 73-94.</w:t>
      </w:r>
    </w:p>
    <w:p w:rsidR="003C6BD4" w:rsidRPr="00D57AD4" w:rsidRDefault="003C6BD4" w:rsidP="003C6BD4">
      <w:pPr>
        <w:pStyle w:val="DipnotMetni"/>
        <w:rPr>
          <w:rFonts w:asciiTheme="majorHAnsi" w:hAnsiTheme="majorHAnsi" w:cstheme="majorHAnsi"/>
          <w:sz w:val="22"/>
          <w:szCs w:val="22"/>
        </w:rPr>
      </w:pPr>
      <w:r w:rsidRPr="00D57AD4">
        <w:rPr>
          <w:rFonts w:asciiTheme="majorHAnsi" w:hAnsiTheme="majorHAnsi" w:cstheme="majorHAnsi"/>
          <w:sz w:val="22"/>
          <w:szCs w:val="22"/>
        </w:rPr>
        <w:t xml:space="preserve">Oktay Aslanapa, </w:t>
      </w:r>
      <w:r w:rsidRPr="00D57AD4">
        <w:rPr>
          <w:rFonts w:asciiTheme="majorHAnsi" w:hAnsiTheme="majorHAnsi" w:cstheme="majorHAnsi"/>
          <w:b/>
          <w:sz w:val="22"/>
          <w:szCs w:val="22"/>
        </w:rPr>
        <w:t>Türk Sanatı</w:t>
      </w:r>
      <w:r w:rsidRPr="00D57AD4">
        <w:rPr>
          <w:rFonts w:asciiTheme="majorHAnsi" w:hAnsiTheme="majorHAnsi" w:cstheme="majorHAnsi"/>
          <w:sz w:val="22"/>
          <w:szCs w:val="22"/>
        </w:rPr>
        <w:t>, MEB Publications, Volume 2, Ankara, 1972.</w:t>
      </w:r>
    </w:p>
    <w:p w:rsidR="009409F5" w:rsidRPr="00D57AD4" w:rsidRDefault="009409F5" w:rsidP="003C6BD4">
      <w:pPr>
        <w:pStyle w:val="DipnotMetni"/>
        <w:rPr>
          <w:rFonts w:asciiTheme="majorHAnsi" w:hAnsiTheme="majorHAnsi" w:cstheme="majorHAnsi"/>
          <w:sz w:val="22"/>
          <w:szCs w:val="22"/>
        </w:rPr>
      </w:pPr>
      <w:r w:rsidRPr="00D57AD4">
        <w:rPr>
          <w:rFonts w:asciiTheme="majorHAnsi" w:hAnsiTheme="majorHAnsi" w:cstheme="majorHAnsi"/>
          <w:sz w:val="22"/>
          <w:szCs w:val="22"/>
        </w:rPr>
        <w:t xml:space="preserve">Osman Turan, “Selçuklu Kervansarayları”, </w:t>
      </w:r>
      <w:r w:rsidRPr="00D57AD4">
        <w:rPr>
          <w:rFonts w:asciiTheme="majorHAnsi" w:hAnsiTheme="majorHAnsi" w:cstheme="majorHAnsi"/>
          <w:b/>
          <w:bCs/>
          <w:sz w:val="22"/>
          <w:szCs w:val="22"/>
        </w:rPr>
        <w:t>TTK Belleten</w:t>
      </w:r>
      <w:r w:rsidRPr="00D57AD4">
        <w:rPr>
          <w:rFonts w:asciiTheme="majorHAnsi" w:hAnsiTheme="majorHAnsi" w:cstheme="majorHAnsi"/>
          <w:sz w:val="22"/>
          <w:szCs w:val="22"/>
        </w:rPr>
        <w:t xml:space="preserve">, X/39, Yıl 1964, Sayı 5, s. 471-496 (471). </w:t>
      </w:r>
    </w:p>
    <w:p w:rsidR="005E6FEC" w:rsidRPr="00D57AD4" w:rsidRDefault="005E6FEC" w:rsidP="003C6BD4">
      <w:pPr>
        <w:pStyle w:val="DipnotMetni"/>
        <w:rPr>
          <w:rFonts w:asciiTheme="majorHAnsi" w:hAnsiTheme="majorHAnsi" w:cstheme="majorHAnsi"/>
          <w:sz w:val="22"/>
          <w:szCs w:val="22"/>
        </w:rPr>
      </w:pPr>
      <w:r w:rsidRPr="00D57AD4">
        <w:rPr>
          <w:rFonts w:asciiTheme="majorHAnsi" w:hAnsiTheme="majorHAnsi" w:cstheme="majorHAnsi"/>
          <w:color w:val="000000"/>
          <w:sz w:val="22"/>
          <w:szCs w:val="22"/>
          <w:shd w:val="clear" w:color="auto" w:fill="FFFFFF"/>
        </w:rPr>
        <w:lastRenderedPageBreak/>
        <w:t xml:space="preserve">P.L. Berger&amp; S.P. Huntington, </w:t>
      </w:r>
      <w:r w:rsidRPr="00D57AD4">
        <w:rPr>
          <w:rFonts w:asciiTheme="majorHAnsi" w:hAnsiTheme="majorHAnsi" w:cstheme="majorHAnsi"/>
          <w:b/>
          <w:bCs/>
          <w:iCs/>
          <w:color w:val="000000"/>
          <w:sz w:val="22"/>
          <w:szCs w:val="22"/>
          <w:shd w:val="clear" w:color="auto" w:fill="FFFFFF"/>
        </w:rPr>
        <w:t>Bir Küre Bin Bir Küreselleşme</w:t>
      </w:r>
      <w:r w:rsidRPr="00D57AD4">
        <w:rPr>
          <w:rFonts w:asciiTheme="majorHAnsi" w:hAnsiTheme="majorHAnsi" w:cstheme="majorHAnsi"/>
          <w:color w:val="000000"/>
          <w:sz w:val="22"/>
          <w:szCs w:val="22"/>
          <w:shd w:val="clear" w:color="auto" w:fill="FFFFFF"/>
        </w:rPr>
        <w:t xml:space="preserve">, trans. A. Ortaç, Kitap </w:t>
      </w:r>
      <w:r w:rsidRPr="00D57AD4">
        <w:rPr>
          <w:rFonts w:asciiTheme="majorHAnsi" w:hAnsiTheme="majorHAnsi" w:cstheme="majorHAnsi"/>
          <w:sz w:val="22"/>
          <w:szCs w:val="22"/>
        </w:rPr>
        <w:t>Publication</w:t>
      </w:r>
      <w:r w:rsidRPr="00D57AD4">
        <w:rPr>
          <w:rFonts w:asciiTheme="majorHAnsi" w:hAnsiTheme="majorHAnsi" w:cstheme="majorHAnsi"/>
          <w:color w:val="000000"/>
          <w:sz w:val="22"/>
          <w:szCs w:val="22"/>
          <w:shd w:val="clear" w:color="auto" w:fill="FFFFFF"/>
        </w:rPr>
        <w:t>, İstanbul, 2003.</w:t>
      </w:r>
    </w:p>
    <w:p w:rsidR="003C6BD4" w:rsidRPr="00D57AD4" w:rsidRDefault="003C6BD4" w:rsidP="003C6BD4">
      <w:pPr>
        <w:pStyle w:val="DipnotMetni"/>
        <w:rPr>
          <w:rFonts w:asciiTheme="majorHAnsi" w:hAnsiTheme="majorHAnsi" w:cstheme="majorHAnsi"/>
          <w:sz w:val="22"/>
          <w:szCs w:val="22"/>
        </w:rPr>
      </w:pPr>
      <w:r w:rsidRPr="00D57AD4">
        <w:rPr>
          <w:rFonts w:asciiTheme="majorHAnsi" w:hAnsiTheme="majorHAnsi" w:cstheme="majorHAnsi"/>
          <w:sz w:val="22"/>
          <w:szCs w:val="22"/>
        </w:rPr>
        <w:t xml:space="preserve">Şebnem Akalın, “Kervansaray”, </w:t>
      </w:r>
      <w:r w:rsidRPr="00D57AD4">
        <w:rPr>
          <w:rFonts w:asciiTheme="majorHAnsi" w:hAnsiTheme="majorHAnsi" w:cstheme="majorHAnsi"/>
          <w:b/>
          <w:bCs/>
          <w:sz w:val="22"/>
          <w:szCs w:val="22"/>
        </w:rPr>
        <w:t>TDV İslam Ansiklopedisi</w:t>
      </w:r>
      <w:r w:rsidRPr="00D57AD4">
        <w:rPr>
          <w:rFonts w:asciiTheme="majorHAnsi" w:hAnsiTheme="majorHAnsi" w:cstheme="majorHAnsi"/>
          <w:sz w:val="22"/>
          <w:szCs w:val="22"/>
        </w:rPr>
        <w:t>, C.25, Ank,2002, s.299-302 (301).</w:t>
      </w:r>
    </w:p>
    <w:p w:rsidR="00E020F8" w:rsidRPr="00D57AD4" w:rsidRDefault="00E020F8" w:rsidP="005E6FEC">
      <w:pPr>
        <w:pStyle w:val="DipnotMetni"/>
        <w:rPr>
          <w:rFonts w:asciiTheme="majorHAnsi" w:hAnsiTheme="majorHAnsi" w:cstheme="majorHAnsi"/>
          <w:sz w:val="22"/>
          <w:szCs w:val="22"/>
          <w:shd w:val="clear" w:color="auto" w:fill="FFFFFF"/>
        </w:rPr>
      </w:pPr>
      <w:r w:rsidRPr="00D57AD4">
        <w:rPr>
          <w:rFonts w:asciiTheme="majorHAnsi" w:hAnsiTheme="majorHAnsi" w:cstheme="majorHAnsi"/>
          <w:sz w:val="22"/>
          <w:szCs w:val="22"/>
        </w:rPr>
        <w:t xml:space="preserve">Osman Turan, “Selçuk Devri Vakfiyeleri III, Celaleddin Karatay, Vakıfları ve Vakfiyeleri”, </w:t>
      </w:r>
      <w:r w:rsidRPr="00D57AD4">
        <w:rPr>
          <w:rFonts w:asciiTheme="majorHAnsi" w:hAnsiTheme="majorHAnsi" w:cstheme="majorHAnsi"/>
          <w:b/>
          <w:bCs/>
          <w:sz w:val="22"/>
          <w:szCs w:val="22"/>
        </w:rPr>
        <w:t>TTK</w:t>
      </w:r>
      <w:r w:rsidRPr="00D57AD4">
        <w:rPr>
          <w:rFonts w:asciiTheme="majorHAnsi" w:hAnsiTheme="majorHAnsi" w:cstheme="majorHAnsi"/>
          <w:sz w:val="22"/>
          <w:szCs w:val="22"/>
        </w:rPr>
        <w:t xml:space="preserve"> </w:t>
      </w:r>
      <w:r w:rsidRPr="00D57AD4">
        <w:rPr>
          <w:rFonts w:asciiTheme="majorHAnsi" w:hAnsiTheme="majorHAnsi" w:cstheme="majorHAnsi"/>
          <w:b/>
          <w:bCs/>
          <w:sz w:val="22"/>
          <w:szCs w:val="22"/>
        </w:rPr>
        <w:t>Belleten</w:t>
      </w:r>
      <w:r w:rsidRPr="00D57AD4">
        <w:rPr>
          <w:rFonts w:asciiTheme="majorHAnsi" w:hAnsiTheme="majorHAnsi" w:cstheme="majorHAnsi"/>
          <w:sz w:val="22"/>
          <w:szCs w:val="22"/>
        </w:rPr>
        <w:t>, (45), 1948.</w:t>
      </w:r>
    </w:p>
    <w:p w:rsidR="003C6BD4" w:rsidRPr="00D57AD4" w:rsidRDefault="009409F5" w:rsidP="005E6FEC">
      <w:pPr>
        <w:pStyle w:val="DipnotMetni"/>
        <w:rPr>
          <w:rFonts w:asciiTheme="majorHAnsi" w:hAnsiTheme="majorHAnsi" w:cstheme="majorHAnsi"/>
          <w:sz w:val="22"/>
          <w:szCs w:val="22"/>
        </w:rPr>
      </w:pPr>
      <w:r w:rsidRPr="00D57AD4">
        <w:rPr>
          <w:rFonts w:asciiTheme="majorHAnsi" w:hAnsiTheme="majorHAnsi" w:cstheme="majorHAnsi"/>
          <w:sz w:val="22"/>
          <w:szCs w:val="22"/>
          <w:shd w:val="clear" w:color="auto" w:fill="FFFFFF"/>
        </w:rPr>
        <w:t xml:space="preserve">Ömer Lütfi Barkan, </w:t>
      </w:r>
      <w:r w:rsidRPr="00D57AD4">
        <w:rPr>
          <w:rFonts w:asciiTheme="majorHAnsi" w:hAnsiTheme="majorHAnsi" w:cstheme="majorHAnsi"/>
          <w:b/>
          <w:bCs/>
          <w:sz w:val="22"/>
          <w:szCs w:val="22"/>
          <w:shd w:val="clear" w:color="auto" w:fill="FFFFFF"/>
        </w:rPr>
        <w:t>Osmanlı Devleti’nin Sosyal ve Ekonomik Tarihi Tetkikler- Makaleler</w:t>
      </w:r>
      <w:r w:rsidRPr="00D57AD4">
        <w:rPr>
          <w:rFonts w:asciiTheme="majorHAnsi" w:hAnsiTheme="majorHAnsi" w:cstheme="majorHAnsi"/>
          <w:sz w:val="22"/>
          <w:szCs w:val="22"/>
          <w:shd w:val="clear" w:color="auto" w:fill="FFFFFF"/>
        </w:rPr>
        <w:t xml:space="preserve">, </w:t>
      </w:r>
      <w:r w:rsidR="005F2B6F" w:rsidRPr="00D57AD4">
        <w:rPr>
          <w:rFonts w:asciiTheme="majorHAnsi" w:hAnsiTheme="majorHAnsi" w:cstheme="majorHAnsi"/>
          <w:sz w:val="22"/>
          <w:szCs w:val="22"/>
          <w:shd w:val="clear" w:color="auto" w:fill="FFFFFF"/>
        </w:rPr>
        <w:t xml:space="preserve">Volume </w:t>
      </w:r>
      <w:r w:rsidRPr="00D57AD4">
        <w:rPr>
          <w:rFonts w:asciiTheme="majorHAnsi" w:hAnsiTheme="majorHAnsi" w:cstheme="majorHAnsi"/>
          <w:sz w:val="22"/>
          <w:szCs w:val="22"/>
          <w:shd w:val="clear" w:color="auto" w:fill="FFFFFF"/>
        </w:rPr>
        <w:t xml:space="preserve">1, </w:t>
      </w:r>
      <w:r w:rsidR="005F2B6F" w:rsidRPr="00D57AD4">
        <w:rPr>
          <w:rFonts w:asciiTheme="majorHAnsi" w:hAnsiTheme="majorHAnsi" w:cstheme="majorHAnsi"/>
          <w:sz w:val="22"/>
          <w:szCs w:val="22"/>
          <w:shd w:val="clear" w:color="auto" w:fill="FFFFFF"/>
        </w:rPr>
        <w:t>Ed</w:t>
      </w:r>
      <w:r w:rsidRPr="00D57AD4">
        <w:rPr>
          <w:rFonts w:asciiTheme="majorHAnsi" w:hAnsiTheme="majorHAnsi" w:cstheme="majorHAnsi"/>
          <w:sz w:val="22"/>
          <w:szCs w:val="22"/>
          <w:shd w:val="clear" w:color="auto" w:fill="FFFFFF"/>
        </w:rPr>
        <w:t xml:space="preserve">. H. Özdeğer, İstanbul </w:t>
      </w:r>
      <w:r w:rsidR="002C488E" w:rsidRPr="00D57AD4">
        <w:rPr>
          <w:rFonts w:asciiTheme="majorHAnsi" w:hAnsiTheme="majorHAnsi" w:cstheme="majorHAnsi"/>
          <w:sz w:val="22"/>
          <w:szCs w:val="22"/>
          <w:shd w:val="clear" w:color="auto" w:fill="FFFFFF"/>
        </w:rPr>
        <w:t>University</w:t>
      </w:r>
      <w:r w:rsidR="003C6BD4" w:rsidRPr="00D57AD4">
        <w:rPr>
          <w:rFonts w:asciiTheme="majorHAnsi" w:hAnsiTheme="majorHAnsi" w:cstheme="majorHAnsi"/>
          <w:sz w:val="22"/>
          <w:szCs w:val="22"/>
          <w:shd w:val="clear" w:color="auto" w:fill="FFFFFF"/>
        </w:rPr>
        <w:t>, 2000.</w:t>
      </w:r>
    </w:p>
    <w:p w:rsidR="005A75AA" w:rsidRPr="00D57AD4" w:rsidRDefault="005A75AA" w:rsidP="005E6FEC">
      <w:pPr>
        <w:pStyle w:val="DipnotMetni"/>
        <w:jc w:val="both"/>
        <w:rPr>
          <w:rFonts w:asciiTheme="majorHAnsi" w:hAnsiTheme="majorHAnsi" w:cstheme="majorHAnsi"/>
          <w:sz w:val="22"/>
          <w:szCs w:val="22"/>
        </w:rPr>
      </w:pPr>
      <w:r w:rsidRPr="00D57AD4">
        <w:rPr>
          <w:rFonts w:asciiTheme="majorHAnsi" w:hAnsiTheme="majorHAnsi" w:cstheme="majorHAnsi"/>
          <w:sz w:val="22"/>
          <w:szCs w:val="22"/>
        </w:rPr>
        <w:t xml:space="preserve">S. G. Klayshtorny, T. İ. Sultanov, </w:t>
      </w:r>
      <w:r w:rsidRPr="00D57AD4">
        <w:rPr>
          <w:rFonts w:asciiTheme="majorHAnsi" w:hAnsiTheme="majorHAnsi" w:cstheme="majorHAnsi"/>
          <w:b/>
          <w:sz w:val="22"/>
          <w:szCs w:val="22"/>
        </w:rPr>
        <w:t>Kazakistan Türkün Üç Bin Yılı</w:t>
      </w:r>
      <w:r w:rsidRPr="00D57AD4">
        <w:rPr>
          <w:rFonts w:asciiTheme="majorHAnsi" w:hAnsiTheme="majorHAnsi" w:cstheme="majorHAnsi"/>
          <w:sz w:val="22"/>
          <w:szCs w:val="22"/>
        </w:rPr>
        <w:t>, Selenge Publication, Translation A. Batur, İstanbul, 2004.</w:t>
      </w:r>
    </w:p>
    <w:p w:rsidR="005A75AA" w:rsidRPr="00D57AD4" w:rsidRDefault="005A75AA" w:rsidP="005E6FEC">
      <w:pPr>
        <w:pStyle w:val="DipnotMetni"/>
        <w:jc w:val="both"/>
        <w:rPr>
          <w:rFonts w:asciiTheme="majorHAnsi" w:hAnsiTheme="majorHAnsi" w:cstheme="majorHAnsi"/>
          <w:b/>
          <w:sz w:val="22"/>
          <w:szCs w:val="22"/>
        </w:rPr>
      </w:pPr>
      <w:r w:rsidRPr="00D57AD4">
        <w:rPr>
          <w:rFonts w:asciiTheme="majorHAnsi" w:hAnsiTheme="majorHAnsi" w:cstheme="majorHAnsi"/>
          <w:sz w:val="22"/>
          <w:szCs w:val="22"/>
        </w:rPr>
        <w:t xml:space="preserve">S. G. Klayshtorny, </w:t>
      </w:r>
      <w:r w:rsidRPr="00D57AD4">
        <w:rPr>
          <w:rFonts w:asciiTheme="majorHAnsi" w:hAnsiTheme="majorHAnsi" w:cstheme="majorHAnsi"/>
          <w:b/>
          <w:sz w:val="22"/>
          <w:szCs w:val="22"/>
        </w:rPr>
        <w:t>Kadim Avrasya’nın Bozkır İmparatorlukları</w:t>
      </w:r>
      <w:r w:rsidRPr="00D57AD4">
        <w:rPr>
          <w:rFonts w:asciiTheme="majorHAnsi" w:hAnsiTheme="majorHAnsi" w:cstheme="majorHAnsi"/>
          <w:sz w:val="22"/>
          <w:szCs w:val="22"/>
        </w:rPr>
        <w:t>, edited by A. Anadol, Arkeoloji ve Sanat Publication, İstanbul, 2018.</w:t>
      </w:r>
    </w:p>
    <w:p w:rsidR="005F2B6F" w:rsidRPr="00D57AD4" w:rsidRDefault="005F2B6F" w:rsidP="005E6FEC">
      <w:pPr>
        <w:pStyle w:val="DipnotMetni"/>
        <w:jc w:val="both"/>
        <w:rPr>
          <w:rFonts w:asciiTheme="majorHAnsi" w:hAnsiTheme="majorHAnsi" w:cstheme="majorHAnsi"/>
          <w:sz w:val="22"/>
          <w:szCs w:val="22"/>
        </w:rPr>
      </w:pPr>
      <w:r w:rsidRPr="00D57AD4">
        <w:rPr>
          <w:rFonts w:asciiTheme="majorHAnsi" w:hAnsiTheme="majorHAnsi" w:cstheme="majorHAnsi"/>
          <w:b/>
          <w:sz w:val="22"/>
          <w:szCs w:val="22"/>
        </w:rPr>
        <w:t>The Cambridge History of Early Inner Asia</w:t>
      </w:r>
      <w:r w:rsidRPr="00D57AD4">
        <w:rPr>
          <w:rFonts w:asciiTheme="majorHAnsi" w:hAnsiTheme="majorHAnsi" w:cstheme="majorHAnsi"/>
          <w:sz w:val="22"/>
          <w:szCs w:val="22"/>
        </w:rPr>
        <w:t>, Edited by Dennis Sinor, Cambridge University Press, 1990</w:t>
      </w:r>
      <w:r w:rsidR="00356FF8" w:rsidRPr="00D57AD4">
        <w:rPr>
          <w:rFonts w:asciiTheme="majorHAnsi" w:hAnsiTheme="majorHAnsi" w:cstheme="majorHAnsi"/>
          <w:sz w:val="22"/>
          <w:szCs w:val="22"/>
        </w:rPr>
        <w:t>.</w:t>
      </w:r>
    </w:p>
    <w:p w:rsidR="005527D6" w:rsidRPr="00D57AD4" w:rsidRDefault="005527D6" w:rsidP="005E6FEC">
      <w:pPr>
        <w:pStyle w:val="DipnotMetni"/>
        <w:jc w:val="both"/>
        <w:rPr>
          <w:rFonts w:asciiTheme="majorHAnsi" w:hAnsiTheme="majorHAnsi" w:cstheme="majorHAnsi"/>
          <w:color w:val="000000"/>
          <w:sz w:val="22"/>
          <w:szCs w:val="22"/>
          <w:shd w:val="clear" w:color="auto" w:fill="FFFFFF"/>
        </w:rPr>
      </w:pPr>
      <w:r w:rsidRPr="00D57AD4">
        <w:rPr>
          <w:rFonts w:asciiTheme="majorHAnsi" w:hAnsiTheme="majorHAnsi" w:cstheme="majorHAnsi"/>
          <w:sz w:val="22"/>
          <w:szCs w:val="22"/>
        </w:rPr>
        <w:t xml:space="preserve">Touraj Daryaee, </w:t>
      </w:r>
      <w:r w:rsidRPr="00D57AD4">
        <w:rPr>
          <w:rFonts w:asciiTheme="majorHAnsi" w:hAnsiTheme="majorHAnsi" w:cstheme="majorHAnsi"/>
          <w:b/>
          <w:sz w:val="22"/>
          <w:szCs w:val="22"/>
        </w:rPr>
        <w:t>Sasanian Persia The Rise and Fall of an Empire</w:t>
      </w:r>
      <w:r w:rsidRPr="00D57AD4">
        <w:rPr>
          <w:rFonts w:asciiTheme="majorHAnsi" w:hAnsiTheme="majorHAnsi" w:cstheme="majorHAnsi"/>
          <w:sz w:val="22"/>
          <w:szCs w:val="22"/>
        </w:rPr>
        <w:t>, I.B.Tauris by Poblished, London-New York, 2009.</w:t>
      </w:r>
    </w:p>
    <w:p w:rsidR="005E6FEC" w:rsidRPr="00D57AD4" w:rsidRDefault="005E6FEC" w:rsidP="005E6FEC">
      <w:pPr>
        <w:pStyle w:val="DipnotMetni"/>
        <w:jc w:val="both"/>
        <w:rPr>
          <w:rFonts w:asciiTheme="majorHAnsi" w:hAnsiTheme="majorHAnsi" w:cstheme="majorHAnsi"/>
          <w:sz w:val="22"/>
          <w:szCs w:val="22"/>
        </w:rPr>
      </w:pPr>
      <w:r w:rsidRPr="00D57AD4">
        <w:rPr>
          <w:rFonts w:asciiTheme="majorHAnsi" w:hAnsiTheme="majorHAnsi" w:cstheme="majorHAnsi"/>
          <w:color w:val="000000"/>
          <w:sz w:val="22"/>
          <w:szCs w:val="22"/>
          <w:shd w:val="clear" w:color="auto" w:fill="FFFFFF"/>
        </w:rPr>
        <w:t xml:space="preserve">Ulrich Beck, “Küreselleşme Nedir?”, </w:t>
      </w:r>
      <w:r w:rsidRPr="00D57AD4">
        <w:rPr>
          <w:rFonts w:asciiTheme="majorHAnsi" w:hAnsiTheme="majorHAnsi" w:cstheme="majorHAnsi"/>
          <w:b/>
          <w:bCs/>
          <w:iCs/>
          <w:sz w:val="22"/>
          <w:szCs w:val="22"/>
        </w:rPr>
        <w:t>Küreselleşme Temel Metinler</w:t>
      </w:r>
      <w:r w:rsidRPr="00D57AD4">
        <w:rPr>
          <w:rFonts w:asciiTheme="majorHAnsi" w:hAnsiTheme="majorHAnsi" w:cstheme="majorHAnsi"/>
          <w:sz w:val="22"/>
          <w:szCs w:val="22"/>
        </w:rPr>
        <w:t>, Ed. Kudret Bülbül, Orion Publications, İstanbul, 2011.</w:t>
      </w:r>
    </w:p>
    <w:p w:rsidR="00E020F8" w:rsidRPr="00D57AD4" w:rsidRDefault="00E020F8" w:rsidP="005E6FEC">
      <w:pPr>
        <w:pStyle w:val="DipnotMetni"/>
        <w:jc w:val="both"/>
        <w:rPr>
          <w:rFonts w:asciiTheme="majorHAnsi" w:hAnsiTheme="majorHAnsi" w:cstheme="majorHAnsi"/>
          <w:sz w:val="22"/>
          <w:szCs w:val="22"/>
        </w:rPr>
      </w:pPr>
      <w:r w:rsidRPr="00D57AD4">
        <w:rPr>
          <w:rFonts w:asciiTheme="majorHAnsi" w:hAnsiTheme="majorHAnsi" w:cstheme="majorHAnsi"/>
          <w:sz w:val="22"/>
          <w:szCs w:val="22"/>
        </w:rPr>
        <w:t xml:space="preserve">V. V. Barthol, </w:t>
      </w:r>
      <w:r w:rsidRPr="00D57AD4">
        <w:rPr>
          <w:rFonts w:asciiTheme="majorHAnsi" w:hAnsiTheme="majorHAnsi" w:cstheme="majorHAnsi"/>
          <w:b/>
          <w:bCs/>
          <w:sz w:val="22"/>
          <w:szCs w:val="22"/>
        </w:rPr>
        <w:t>Four Studies on the History of Central Asia</w:t>
      </w:r>
      <w:r w:rsidRPr="00D57AD4">
        <w:rPr>
          <w:rFonts w:asciiTheme="majorHAnsi" w:hAnsiTheme="majorHAnsi" w:cstheme="majorHAnsi"/>
          <w:sz w:val="22"/>
          <w:szCs w:val="22"/>
        </w:rPr>
        <w:t>, I, Translated by T. Minorsky, Leiden- E.J. Brill, 1956.</w:t>
      </w:r>
    </w:p>
    <w:p w:rsidR="005E6FEC" w:rsidRPr="00D57AD4" w:rsidRDefault="005E6FEC" w:rsidP="005E6FEC">
      <w:pPr>
        <w:pStyle w:val="DipnotMetni"/>
        <w:jc w:val="both"/>
        <w:rPr>
          <w:rFonts w:asciiTheme="majorHAnsi" w:hAnsiTheme="majorHAnsi" w:cstheme="majorHAnsi"/>
          <w:sz w:val="22"/>
          <w:szCs w:val="22"/>
        </w:rPr>
      </w:pPr>
      <w:r w:rsidRPr="00D57AD4">
        <w:rPr>
          <w:rFonts w:asciiTheme="majorHAnsi" w:hAnsiTheme="majorHAnsi" w:cstheme="majorHAnsi"/>
          <w:sz w:val="22"/>
          <w:szCs w:val="22"/>
        </w:rPr>
        <w:t xml:space="preserve">William F. Leggett, </w:t>
      </w:r>
      <w:r w:rsidRPr="00D57AD4">
        <w:rPr>
          <w:rFonts w:asciiTheme="majorHAnsi" w:hAnsiTheme="majorHAnsi" w:cstheme="majorHAnsi"/>
          <w:b/>
          <w:bCs/>
          <w:sz w:val="22"/>
          <w:szCs w:val="22"/>
        </w:rPr>
        <w:t xml:space="preserve">The Story of </w:t>
      </w:r>
      <w:proofErr w:type="gramStart"/>
      <w:r w:rsidRPr="00D57AD4">
        <w:rPr>
          <w:rFonts w:asciiTheme="majorHAnsi" w:hAnsiTheme="majorHAnsi" w:cstheme="majorHAnsi"/>
          <w:b/>
          <w:bCs/>
          <w:sz w:val="22"/>
          <w:szCs w:val="22"/>
        </w:rPr>
        <w:t>Silk</w:t>
      </w:r>
      <w:proofErr w:type="gramEnd"/>
      <w:r w:rsidRPr="00D57AD4">
        <w:rPr>
          <w:rFonts w:asciiTheme="majorHAnsi" w:hAnsiTheme="majorHAnsi" w:cstheme="majorHAnsi"/>
          <w:sz w:val="22"/>
          <w:szCs w:val="22"/>
        </w:rPr>
        <w:t>, Lifetime Editionas,  New York, 1949.</w:t>
      </w:r>
    </w:p>
    <w:p w:rsidR="00F216D0" w:rsidRPr="00D57AD4" w:rsidRDefault="00286FCC" w:rsidP="005E6FEC">
      <w:pPr>
        <w:pStyle w:val="DipnotMetni"/>
        <w:jc w:val="both"/>
        <w:rPr>
          <w:rFonts w:asciiTheme="majorHAnsi" w:hAnsiTheme="majorHAnsi" w:cstheme="majorHAnsi"/>
          <w:sz w:val="22"/>
          <w:szCs w:val="22"/>
        </w:rPr>
      </w:pPr>
      <w:hyperlink r:id="rId9" w:history="1">
        <w:r w:rsidR="005E6FEC" w:rsidRPr="00D57AD4">
          <w:rPr>
            <w:rStyle w:val="Kpr"/>
            <w:rFonts w:asciiTheme="majorHAnsi" w:eastAsia="Georgia" w:hAnsiTheme="majorHAnsi" w:cstheme="majorHAnsi"/>
            <w:color w:val="000000"/>
            <w:sz w:val="22"/>
            <w:szCs w:val="22"/>
            <w:u w:val="none"/>
          </w:rPr>
          <w:t>William Hardy McNeill</w:t>
        </w:r>
      </w:hyperlink>
      <w:r w:rsidR="005E6FEC" w:rsidRPr="00D57AD4">
        <w:rPr>
          <w:rFonts w:asciiTheme="majorHAnsi" w:hAnsiTheme="majorHAnsi" w:cstheme="majorHAnsi"/>
          <w:color w:val="000000"/>
          <w:sz w:val="22"/>
          <w:szCs w:val="22"/>
        </w:rPr>
        <w:t xml:space="preserve">, </w:t>
      </w:r>
      <w:r w:rsidR="005E6FEC" w:rsidRPr="00D57AD4">
        <w:rPr>
          <w:rFonts w:asciiTheme="majorHAnsi" w:hAnsiTheme="majorHAnsi" w:cstheme="majorHAnsi"/>
          <w:b/>
          <w:color w:val="000000"/>
          <w:sz w:val="22"/>
          <w:szCs w:val="22"/>
        </w:rPr>
        <w:t>A World History</w:t>
      </w:r>
      <w:r w:rsidR="005E6FEC" w:rsidRPr="00D57AD4">
        <w:rPr>
          <w:rFonts w:asciiTheme="majorHAnsi" w:hAnsiTheme="majorHAnsi" w:cstheme="majorHAnsi"/>
          <w:color w:val="000000"/>
          <w:sz w:val="22"/>
          <w:szCs w:val="22"/>
        </w:rPr>
        <w:t xml:space="preserve">, </w:t>
      </w:r>
      <w:r w:rsidR="005E6FEC" w:rsidRPr="00D57AD4">
        <w:rPr>
          <w:rFonts w:asciiTheme="majorHAnsi" w:hAnsiTheme="majorHAnsi" w:cstheme="majorHAnsi"/>
          <w:sz w:val="22"/>
          <w:szCs w:val="22"/>
        </w:rPr>
        <w:t>Oxfor</w:t>
      </w:r>
      <w:r w:rsidR="00F216D0" w:rsidRPr="00D57AD4">
        <w:rPr>
          <w:rFonts w:asciiTheme="majorHAnsi" w:hAnsiTheme="majorHAnsi" w:cstheme="majorHAnsi"/>
          <w:sz w:val="22"/>
          <w:szCs w:val="22"/>
        </w:rPr>
        <w:t>d University Press, 1979.</w:t>
      </w:r>
    </w:p>
    <w:p w:rsidR="005E6FEC" w:rsidRPr="00D57AD4" w:rsidRDefault="005E6FEC" w:rsidP="005E6FEC">
      <w:pPr>
        <w:pStyle w:val="DipnotMetni"/>
        <w:jc w:val="both"/>
        <w:rPr>
          <w:rFonts w:asciiTheme="majorHAnsi" w:hAnsiTheme="majorHAnsi" w:cstheme="majorHAnsi"/>
          <w:sz w:val="22"/>
          <w:szCs w:val="22"/>
          <w:lang w:val="en-US"/>
        </w:rPr>
      </w:pPr>
      <w:r w:rsidRPr="00D57AD4">
        <w:rPr>
          <w:rFonts w:asciiTheme="majorHAnsi" w:hAnsiTheme="majorHAnsi" w:cstheme="majorHAnsi"/>
          <w:sz w:val="22"/>
          <w:szCs w:val="22"/>
          <w:lang w:val="en-US"/>
        </w:rPr>
        <w:t>W</w:t>
      </w:r>
      <w:r w:rsidRPr="00D57AD4">
        <w:rPr>
          <w:rFonts w:asciiTheme="majorHAnsi" w:hAnsiTheme="majorHAnsi" w:cstheme="majorHAnsi"/>
          <w:sz w:val="22"/>
          <w:szCs w:val="22"/>
        </w:rPr>
        <w:t>olfram Eberhard</w:t>
      </w:r>
      <w:r w:rsidRPr="00D57AD4">
        <w:rPr>
          <w:rFonts w:asciiTheme="majorHAnsi" w:hAnsiTheme="majorHAnsi" w:cstheme="majorHAnsi"/>
          <w:sz w:val="22"/>
          <w:szCs w:val="22"/>
          <w:lang w:val="en-US"/>
        </w:rPr>
        <w:t xml:space="preserve">, </w:t>
      </w:r>
      <w:r w:rsidRPr="00D57AD4">
        <w:rPr>
          <w:rFonts w:asciiTheme="majorHAnsi" w:hAnsiTheme="majorHAnsi" w:cstheme="majorHAnsi"/>
          <w:b/>
          <w:bCs/>
          <w:iCs/>
          <w:sz w:val="22"/>
          <w:szCs w:val="22"/>
        </w:rPr>
        <w:t>Çin Tarihi</w:t>
      </w:r>
      <w:r w:rsidRPr="00D57AD4">
        <w:rPr>
          <w:rFonts w:asciiTheme="majorHAnsi" w:hAnsiTheme="majorHAnsi" w:cstheme="majorHAnsi"/>
          <w:i/>
          <w:sz w:val="22"/>
          <w:szCs w:val="22"/>
          <w:lang w:val="en-US"/>
        </w:rPr>
        <w:t>,</w:t>
      </w:r>
      <w:r w:rsidRPr="00D57AD4">
        <w:rPr>
          <w:rFonts w:asciiTheme="majorHAnsi" w:hAnsiTheme="majorHAnsi" w:cstheme="majorHAnsi"/>
          <w:sz w:val="22"/>
          <w:szCs w:val="22"/>
          <w:lang w:val="en-US"/>
        </w:rPr>
        <w:t xml:space="preserve"> TTK Publications, Ankara, 2007.</w:t>
      </w:r>
    </w:p>
    <w:p w:rsidR="005E6FEC" w:rsidRPr="00D57AD4" w:rsidRDefault="005E6FEC" w:rsidP="005E6FEC">
      <w:pPr>
        <w:pStyle w:val="DipnotMetni"/>
        <w:jc w:val="both"/>
        <w:rPr>
          <w:rFonts w:asciiTheme="majorHAnsi" w:hAnsiTheme="majorHAnsi" w:cstheme="majorHAnsi"/>
          <w:sz w:val="22"/>
          <w:szCs w:val="22"/>
        </w:rPr>
      </w:pPr>
      <w:r w:rsidRPr="00D57AD4">
        <w:rPr>
          <w:rFonts w:asciiTheme="majorHAnsi" w:hAnsiTheme="majorHAnsi" w:cstheme="majorHAnsi"/>
          <w:sz w:val="22"/>
          <w:szCs w:val="22"/>
        </w:rPr>
        <w:t>Yan Chen, </w:t>
      </w:r>
      <w:r w:rsidRPr="00D57AD4">
        <w:rPr>
          <w:rFonts w:asciiTheme="majorHAnsi" w:hAnsiTheme="majorHAnsi" w:cstheme="majorHAnsi"/>
          <w:b/>
          <w:bCs/>
          <w:sz w:val="22"/>
          <w:szCs w:val="22"/>
        </w:rPr>
        <w:t>Maritime Silk Route and Chinese-Foreign Cultural Exchanges</w:t>
      </w:r>
      <w:r w:rsidRPr="00D57AD4">
        <w:rPr>
          <w:rFonts w:asciiTheme="majorHAnsi" w:hAnsiTheme="majorHAnsi" w:cstheme="majorHAnsi"/>
          <w:sz w:val="22"/>
          <w:szCs w:val="22"/>
        </w:rPr>
        <w:t>, Beijing, Peking University Press, 2002.</w:t>
      </w:r>
    </w:p>
    <w:p w:rsidR="005E6FEC" w:rsidRPr="00D57AD4" w:rsidRDefault="005E6FEC" w:rsidP="005E6FEC">
      <w:pPr>
        <w:pStyle w:val="DipnotMetni"/>
        <w:jc w:val="both"/>
        <w:rPr>
          <w:rFonts w:asciiTheme="majorHAnsi" w:hAnsiTheme="majorHAnsi" w:cstheme="majorHAnsi"/>
          <w:sz w:val="22"/>
          <w:szCs w:val="22"/>
        </w:rPr>
      </w:pPr>
      <w:r w:rsidRPr="00D57AD4">
        <w:rPr>
          <w:rFonts w:asciiTheme="majorHAnsi" w:hAnsiTheme="majorHAnsi" w:cstheme="majorHAnsi"/>
          <w:sz w:val="22"/>
          <w:szCs w:val="22"/>
        </w:rPr>
        <w:t>Yuval Noah Harari</w:t>
      </w:r>
      <w:r w:rsidRPr="00D57AD4">
        <w:rPr>
          <w:rFonts w:asciiTheme="majorHAnsi" w:hAnsiTheme="majorHAnsi" w:cstheme="majorHAnsi"/>
          <w:b/>
          <w:bCs/>
          <w:sz w:val="22"/>
          <w:szCs w:val="22"/>
        </w:rPr>
        <w:t>, Sapiens</w:t>
      </w:r>
      <w:r w:rsidRPr="00D57AD4">
        <w:rPr>
          <w:rFonts w:asciiTheme="majorHAnsi" w:hAnsiTheme="majorHAnsi" w:cstheme="majorHAnsi"/>
          <w:sz w:val="22"/>
          <w:szCs w:val="22"/>
        </w:rPr>
        <w:t xml:space="preserve"> </w:t>
      </w:r>
      <w:r w:rsidRPr="00D57AD4">
        <w:rPr>
          <w:rFonts w:asciiTheme="majorHAnsi" w:hAnsiTheme="majorHAnsi" w:cstheme="majorHAnsi"/>
          <w:b/>
          <w:bCs/>
          <w:sz w:val="22"/>
          <w:szCs w:val="22"/>
        </w:rPr>
        <w:t>A Brief History and Humankind</w:t>
      </w:r>
      <w:r w:rsidRPr="00D57AD4">
        <w:rPr>
          <w:rFonts w:asciiTheme="majorHAnsi" w:hAnsiTheme="majorHAnsi" w:cstheme="majorHAnsi"/>
          <w:sz w:val="22"/>
          <w:szCs w:val="22"/>
        </w:rPr>
        <w:t>, Penguin Random House, Vintage,  2015.</w:t>
      </w:r>
    </w:p>
    <w:p w:rsidR="003C6BD4" w:rsidRPr="00D57AD4" w:rsidRDefault="003C6BD4" w:rsidP="005E6FEC">
      <w:pPr>
        <w:pStyle w:val="DipnotMetni"/>
        <w:jc w:val="both"/>
        <w:rPr>
          <w:rFonts w:asciiTheme="majorHAnsi" w:hAnsiTheme="majorHAnsi" w:cstheme="majorHAnsi"/>
          <w:sz w:val="22"/>
          <w:szCs w:val="22"/>
        </w:rPr>
      </w:pPr>
      <w:r w:rsidRPr="00D57AD4">
        <w:rPr>
          <w:rFonts w:asciiTheme="majorHAnsi" w:hAnsiTheme="majorHAnsi" w:cstheme="majorHAnsi"/>
          <w:sz w:val="22"/>
          <w:szCs w:val="22"/>
        </w:rPr>
        <w:t xml:space="preserve">Z. V. Togan, </w:t>
      </w:r>
      <w:r w:rsidRPr="00D57AD4">
        <w:rPr>
          <w:rFonts w:asciiTheme="majorHAnsi" w:hAnsiTheme="majorHAnsi" w:cstheme="majorHAnsi"/>
          <w:b/>
          <w:bCs/>
          <w:sz w:val="22"/>
          <w:szCs w:val="22"/>
        </w:rPr>
        <w:t>Bugünkü Türkili, Türkistan ve Yakın Tarihi</w:t>
      </w:r>
      <w:r w:rsidRPr="00D57AD4">
        <w:rPr>
          <w:rFonts w:asciiTheme="majorHAnsi" w:hAnsiTheme="majorHAnsi" w:cstheme="majorHAnsi"/>
          <w:sz w:val="22"/>
          <w:szCs w:val="22"/>
        </w:rPr>
        <w:t>, Enderun Yayınları, İstanbul, 1981.</w:t>
      </w:r>
    </w:p>
    <w:p w:rsidR="003C6BD4" w:rsidRPr="00D57AD4" w:rsidRDefault="003C6BD4" w:rsidP="003C6BD4">
      <w:pPr>
        <w:shd w:val="clear" w:color="auto" w:fill="FFFFFF"/>
        <w:spacing w:after="0" w:line="240" w:lineRule="auto"/>
        <w:jc w:val="both"/>
        <w:rPr>
          <w:rFonts w:asciiTheme="majorHAnsi" w:hAnsiTheme="majorHAnsi" w:cstheme="majorHAnsi"/>
        </w:rPr>
      </w:pPr>
      <w:r w:rsidRPr="00D57AD4">
        <w:rPr>
          <w:rFonts w:asciiTheme="majorHAnsi" w:hAnsiTheme="majorHAnsi" w:cstheme="majorHAnsi"/>
        </w:rPr>
        <w:t xml:space="preserve">Zygmunt Bauman, </w:t>
      </w:r>
      <w:r w:rsidRPr="00D57AD4">
        <w:rPr>
          <w:rFonts w:asciiTheme="majorHAnsi" w:hAnsiTheme="majorHAnsi" w:cstheme="majorHAnsi"/>
          <w:b/>
          <w:bCs/>
          <w:iCs/>
        </w:rPr>
        <w:t>Küreselleşme Toplumsal Sonuçları</w:t>
      </w:r>
      <w:r w:rsidRPr="00D57AD4">
        <w:rPr>
          <w:rFonts w:asciiTheme="majorHAnsi" w:hAnsiTheme="majorHAnsi" w:cstheme="majorHAnsi"/>
        </w:rPr>
        <w:t xml:space="preserve"> (Globalization The Human Consequences), trans. A. Yılmaz, Ayrıntı Publication, İstanbul, 2015.</w:t>
      </w:r>
    </w:p>
    <w:p w:rsidR="005527D6" w:rsidRPr="00D57AD4" w:rsidRDefault="005527D6" w:rsidP="005E6FEC">
      <w:pPr>
        <w:shd w:val="clear" w:color="auto" w:fill="FFFFFF"/>
        <w:spacing w:after="0" w:line="240" w:lineRule="auto"/>
        <w:rPr>
          <w:rFonts w:asciiTheme="majorHAnsi" w:hAnsiTheme="majorHAnsi" w:cstheme="majorHAnsi"/>
          <w:color w:val="000000" w:themeColor="text1"/>
        </w:rPr>
      </w:pPr>
    </w:p>
    <w:p w:rsidR="00E020F8" w:rsidRPr="00D57AD4" w:rsidRDefault="00E020F8" w:rsidP="005E6FEC">
      <w:pPr>
        <w:shd w:val="clear" w:color="auto" w:fill="FFFFFF"/>
        <w:spacing w:after="0" w:line="240" w:lineRule="auto"/>
        <w:rPr>
          <w:rFonts w:asciiTheme="majorHAnsi" w:hAnsiTheme="majorHAnsi" w:cstheme="majorHAnsi"/>
          <w:color w:val="000000" w:themeColor="text1"/>
        </w:rPr>
      </w:pPr>
      <w:r w:rsidRPr="00D57AD4">
        <w:rPr>
          <w:rFonts w:asciiTheme="majorHAnsi" w:hAnsiTheme="majorHAnsi" w:cstheme="majorHAnsi"/>
          <w:color w:val="000000" w:themeColor="text1"/>
        </w:rPr>
        <w:t>Internet resources</w:t>
      </w:r>
    </w:p>
    <w:p w:rsidR="005E6FEC" w:rsidRPr="00D57AD4" w:rsidRDefault="005E6FEC" w:rsidP="005E6FEC">
      <w:pPr>
        <w:shd w:val="clear" w:color="auto" w:fill="FFFFFF"/>
        <w:spacing w:after="0" w:line="240" w:lineRule="auto"/>
        <w:rPr>
          <w:rFonts w:asciiTheme="majorHAnsi" w:hAnsiTheme="majorHAnsi" w:cstheme="majorHAnsi"/>
          <w:b/>
          <w:bCs/>
          <w:color w:val="666666"/>
        </w:rPr>
      </w:pPr>
      <w:r w:rsidRPr="00D57AD4">
        <w:rPr>
          <w:rFonts w:asciiTheme="majorHAnsi" w:hAnsiTheme="majorHAnsi" w:cstheme="majorHAnsi"/>
          <w:color w:val="000000" w:themeColor="text1"/>
        </w:rPr>
        <w:t xml:space="preserve">Barbara Mühlemann, Terry C. Jones, </w:t>
      </w:r>
      <w:proofErr w:type="gramStart"/>
      <w:r w:rsidRPr="00D57AD4">
        <w:rPr>
          <w:rFonts w:asciiTheme="majorHAnsi" w:hAnsiTheme="majorHAnsi" w:cstheme="majorHAnsi"/>
          <w:color w:val="000000" w:themeColor="text1"/>
        </w:rPr>
        <w:t>…,</w:t>
      </w:r>
      <w:proofErr w:type="gramEnd"/>
      <w:r w:rsidRPr="00D57AD4">
        <w:rPr>
          <w:rFonts w:asciiTheme="majorHAnsi" w:hAnsiTheme="majorHAnsi" w:cstheme="majorHAnsi"/>
          <w:color w:val="000000" w:themeColor="text1"/>
        </w:rPr>
        <w:t xml:space="preserve"> </w:t>
      </w:r>
      <w:r w:rsidRPr="00D57AD4">
        <w:rPr>
          <w:rFonts w:asciiTheme="majorHAnsi" w:eastAsia="Times New Roman" w:hAnsiTheme="majorHAnsi" w:cstheme="majorHAnsi"/>
          <w:color w:val="000000" w:themeColor="text1"/>
          <w:lang w:eastAsia="tr-TR"/>
        </w:rPr>
        <w:t xml:space="preserve">Eske Willerslev, </w:t>
      </w:r>
      <w:r w:rsidRPr="00D57AD4">
        <w:rPr>
          <w:rFonts w:asciiTheme="majorHAnsi" w:hAnsiTheme="majorHAnsi" w:cstheme="majorHAnsi"/>
          <w:color w:val="000000" w:themeColor="text1"/>
        </w:rPr>
        <w:t xml:space="preserve">“Ancient hepatitis B viruses from the Bronze Age to the Medieval period”; </w:t>
      </w:r>
      <w:r w:rsidRPr="00D57AD4">
        <w:rPr>
          <w:rStyle w:val="name"/>
          <w:rFonts w:asciiTheme="majorHAnsi" w:hAnsiTheme="majorHAnsi" w:cstheme="majorHAnsi"/>
          <w:bCs/>
          <w:color w:val="000000" w:themeColor="text1"/>
        </w:rPr>
        <w:t>Peter de Barros Damgaard</w:t>
      </w:r>
      <w:r w:rsidRPr="00D57AD4">
        <w:rPr>
          <w:rFonts w:asciiTheme="majorHAnsi" w:hAnsiTheme="majorHAnsi" w:cstheme="majorHAnsi"/>
          <w:bCs/>
          <w:color w:val="000000" w:themeColor="text1"/>
        </w:rPr>
        <w:t xml:space="preserve">, </w:t>
      </w:r>
      <w:r w:rsidRPr="00D57AD4">
        <w:rPr>
          <w:rStyle w:val="name"/>
          <w:rFonts w:asciiTheme="majorHAnsi" w:hAnsiTheme="majorHAnsi" w:cstheme="majorHAnsi"/>
          <w:bCs/>
          <w:color w:val="000000" w:themeColor="text1"/>
        </w:rPr>
        <w:t>Rui Martiniano</w:t>
      </w:r>
      <w:r w:rsidRPr="00D57AD4">
        <w:rPr>
          <w:rFonts w:asciiTheme="majorHAnsi" w:hAnsiTheme="majorHAnsi" w:cstheme="majorHAnsi"/>
          <w:bCs/>
          <w:color w:val="000000" w:themeColor="text1"/>
        </w:rPr>
        <w:t xml:space="preserve">, </w:t>
      </w:r>
      <w:r w:rsidRPr="00D57AD4">
        <w:rPr>
          <w:rStyle w:val="name"/>
          <w:rFonts w:asciiTheme="majorHAnsi" w:hAnsiTheme="majorHAnsi" w:cstheme="majorHAnsi"/>
          <w:bCs/>
          <w:color w:val="000000" w:themeColor="text1"/>
        </w:rPr>
        <w:t>Jack Kamm</w:t>
      </w:r>
      <w:r w:rsidRPr="00D57AD4">
        <w:rPr>
          <w:rFonts w:asciiTheme="majorHAnsi" w:hAnsiTheme="majorHAnsi" w:cstheme="majorHAnsi"/>
          <w:bCs/>
          <w:color w:val="000000" w:themeColor="text1"/>
        </w:rPr>
        <w:t xml:space="preserve">, </w:t>
      </w:r>
      <w:r w:rsidRPr="00D57AD4">
        <w:rPr>
          <w:rStyle w:val="name"/>
          <w:rFonts w:asciiTheme="majorHAnsi" w:hAnsiTheme="majorHAnsi" w:cstheme="majorHAnsi"/>
          <w:bCs/>
          <w:color w:val="000000" w:themeColor="text1"/>
        </w:rPr>
        <w:t>J. Víctor Moreno-Mayar</w:t>
      </w:r>
      <w:r w:rsidRPr="00D57AD4">
        <w:rPr>
          <w:rFonts w:asciiTheme="majorHAnsi" w:hAnsiTheme="majorHAnsi" w:cstheme="majorHAnsi"/>
          <w:bCs/>
          <w:color w:val="000000" w:themeColor="text1"/>
        </w:rPr>
        <w:t xml:space="preserve">, </w:t>
      </w:r>
      <w:r w:rsidRPr="00D57AD4">
        <w:rPr>
          <w:rStyle w:val="name"/>
          <w:rFonts w:asciiTheme="majorHAnsi" w:hAnsiTheme="majorHAnsi" w:cstheme="majorHAnsi"/>
          <w:bCs/>
          <w:color w:val="000000" w:themeColor="text1"/>
        </w:rPr>
        <w:t>Guus Kroonen</w:t>
      </w:r>
      <w:r w:rsidRPr="00D57AD4">
        <w:rPr>
          <w:rFonts w:asciiTheme="majorHAnsi" w:hAnsiTheme="majorHAnsi" w:cstheme="majorHAnsi"/>
          <w:bCs/>
          <w:color w:val="000000" w:themeColor="text1"/>
        </w:rPr>
        <w:t xml:space="preserve">, </w:t>
      </w:r>
      <w:r w:rsidRPr="00D57AD4">
        <w:rPr>
          <w:rStyle w:val="name"/>
          <w:rFonts w:asciiTheme="majorHAnsi" w:hAnsiTheme="majorHAnsi" w:cstheme="majorHAnsi"/>
          <w:bCs/>
          <w:color w:val="000000" w:themeColor="text1"/>
        </w:rPr>
        <w:t>Michaël Peyrot</w:t>
      </w:r>
      <w:r w:rsidRPr="00D57AD4">
        <w:rPr>
          <w:rFonts w:asciiTheme="majorHAnsi" w:hAnsiTheme="majorHAnsi" w:cstheme="majorHAnsi"/>
          <w:b/>
          <w:bCs/>
          <w:color w:val="666666"/>
        </w:rPr>
        <w:t>, “</w:t>
      </w:r>
      <w:r w:rsidRPr="00D57AD4">
        <w:rPr>
          <w:rFonts w:asciiTheme="majorHAnsi" w:hAnsiTheme="majorHAnsi" w:cstheme="majorHAnsi"/>
          <w:color w:val="333333"/>
          <w:shd w:val="clear" w:color="auto" w:fill="FFFFFF"/>
        </w:rPr>
        <w:t>The first horse herders and the impact of early Bronze Ag</w:t>
      </w:r>
      <w:r w:rsidR="00E831BD" w:rsidRPr="00D57AD4">
        <w:rPr>
          <w:rFonts w:asciiTheme="majorHAnsi" w:hAnsiTheme="majorHAnsi" w:cstheme="majorHAnsi"/>
          <w:color w:val="333333"/>
          <w:shd w:val="clear" w:color="auto" w:fill="FFFFFF"/>
        </w:rPr>
        <w:t xml:space="preserve">e steppe expansions into Asia”, </w:t>
      </w:r>
      <w:r w:rsidRPr="00D57AD4">
        <w:rPr>
          <w:rStyle w:val="Vurgu"/>
          <w:rFonts w:asciiTheme="majorHAnsi" w:hAnsiTheme="majorHAnsi" w:cstheme="majorHAnsi"/>
          <w:color w:val="444444"/>
          <w:bdr w:val="none" w:sz="0" w:space="0" w:color="auto" w:frame="1"/>
        </w:rPr>
        <w:t>Nature (2018). </w:t>
      </w:r>
      <w:r w:rsidR="00E831BD" w:rsidRPr="00D57AD4">
        <w:rPr>
          <w:rStyle w:val="Vurgu"/>
          <w:rFonts w:asciiTheme="majorHAnsi" w:hAnsiTheme="majorHAnsi" w:cstheme="majorHAnsi"/>
          <w:color w:val="444444"/>
          <w:bdr w:val="none" w:sz="0" w:space="0" w:color="auto" w:frame="1"/>
        </w:rPr>
        <w:t xml:space="preserve"> </w:t>
      </w:r>
      <w:hyperlink r:id="rId10" w:tgtFrame="_blank" w:history="1">
        <w:r w:rsidRPr="00D57AD4">
          <w:rPr>
            <w:rStyle w:val="Kpr"/>
            <w:rFonts w:asciiTheme="majorHAnsi" w:hAnsiTheme="majorHAnsi" w:cstheme="majorHAnsi"/>
            <w:i/>
            <w:iCs/>
            <w:color w:val="3FBFBA"/>
            <w:bdr w:val="none" w:sz="0" w:space="0" w:color="auto" w:frame="1"/>
          </w:rPr>
          <w:t>nature.com/articles/doi:10.1038/s41586-018-0097-z</w:t>
        </w:r>
      </w:hyperlink>
      <w:r w:rsidRPr="00D57AD4">
        <w:rPr>
          <w:rStyle w:val="Vurgu"/>
          <w:rFonts w:asciiTheme="majorHAnsi" w:hAnsiTheme="majorHAnsi" w:cstheme="majorHAnsi"/>
          <w:color w:val="444444"/>
          <w:bdr w:val="none" w:sz="0" w:space="0" w:color="auto" w:frame="1"/>
        </w:rPr>
        <w:t> P. de</w:t>
      </w:r>
    </w:p>
    <w:p w:rsidR="003C6BD4" w:rsidRPr="00D57AD4" w:rsidRDefault="005E6FEC" w:rsidP="00BA2057">
      <w:pPr>
        <w:shd w:val="clear" w:color="auto" w:fill="FFFFFF"/>
        <w:spacing w:after="0" w:line="240" w:lineRule="auto"/>
        <w:jc w:val="both"/>
        <w:rPr>
          <w:rFonts w:asciiTheme="majorHAnsi" w:hAnsiTheme="majorHAnsi" w:cstheme="majorHAnsi"/>
        </w:rPr>
      </w:pPr>
      <w:r w:rsidRPr="00D57AD4">
        <w:rPr>
          <w:rFonts w:asciiTheme="majorHAnsi" w:hAnsiTheme="majorHAnsi" w:cstheme="majorHAnsi"/>
        </w:rPr>
        <w:t>https://science.sciencemag.org/content/sci/360/6396/eaar7711.full.pdf</w:t>
      </w:r>
    </w:p>
    <w:sectPr w:rsidR="003C6BD4" w:rsidRPr="00D57AD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6FCC" w:rsidRDefault="00286FCC" w:rsidP="00C05E16">
      <w:pPr>
        <w:spacing w:after="0" w:line="240" w:lineRule="auto"/>
      </w:pPr>
      <w:r>
        <w:separator/>
      </w:r>
    </w:p>
  </w:endnote>
  <w:endnote w:type="continuationSeparator" w:id="0">
    <w:p w:rsidR="00286FCC" w:rsidRDefault="00286FCC" w:rsidP="00C05E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Times New Roman">
    <w:panose1 w:val="02020603050405020304"/>
    <w:charset w:val="A2"/>
    <w:family w:val="roman"/>
    <w:pitch w:val="variable"/>
    <w:sig w:usb0="E0002EFF" w:usb1="C0007843" w:usb2="00000009" w:usb3="00000000" w:csb0="000001FF" w:csb1="00000000"/>
  </w:font>
  <w:font w:name="Georgia">
    <w:panose1 w:val="02040502050405020303"/>
    <w:charset w:val="A2"/>
    <w:family w:val="roman"/>
    <w:pitch w:val="variable"/>
    <w:sig w:usb0="00000287" w:usb1="00000000" w:usb2="00000000" w:usb3="00000000" w:csb0="0000009F" w:csb1="00000000"/>
  </w:font>
  <w:font w:name="Calibri Light">
    <w:panose1 w:val="020F0302020204030204"/>
    <w:charset w:val="A2"/>
    <w:family w:val="swiss"/>
    <w:pitch w:val="variable"/>
    <w:sig w:usb0="A00002EF" w:usb1="4000207B" w:usb2="00000000" w:usb3="00000000" w:csb0="0000019F"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A2"/>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6FCC" w:rsidRDefault="00286FCC" w:rsidP="00C05E16">
      <w:pPr>
        <w:spacing w:after="0" w:line="240" w:lineRule="auto"/>
      </w:pPr>
      <w:r>
        <w:separator/>
      </w:r>
    </w:p>
  </w:footnote>
  <w:footnote w:type="continuationSeparator" w:id="0">
    <w:p w:rsidR="00286FCC" w:rsidRDefault="00286FCC" w:rsidP="00C05E16">
      <w:pPr>
        <w:spacing w:after="0" w:line="240" w:lineRule="auto"/>
      </w:pPr>
      <w:r>
        <w:continuationSeparator/>
      </w:r>
    </w:p>
  </w:footnote>
  <w:footnote w:id="1">
    <w:p w:rsidR="00C859F0" w:rsidRPr="00AA3BDF" w:rsidRDefault="00C859F0" w:rsidP="00AA3BDF">
      <w:pPr>
        <w:pStyle w:val="DipnotMetni"/>
        <w:jc w:val="both"/>
        <w:rPr>
          <w:rFonts w:asciiTheme="majorHAnsi" w:hAnsiTheme="majorHAnsi" w:cstheme="majorHAnsi"/>
        </w:rPr>
      </w:pPr>
      <w:r w:rsidRPr="00AA3BDF">
        <w:rPr>
          <w:rStyle w:val="DipnotBavurusu"/>
          <w:rFonts w:asciiTheme="majorHAnsi" w:hAnsiTheme="majorHAnsi" w:cstheme="majorHAnsi"/>
        </w:rPr>
        <w:sym w:font="Symbol" w:char="F02A"/>
      </w:r>
      <w:r w:rsidRPr="00AA3BDF">
        <w:rPr>
          <w:rFonts w:asciiTheme="majorHAnsi" w:hAnsiTheme="majorHAnsi" w:cstheme="majorHAnsi"/>
          <w:b/>
          <w:bCs/>
        </w:rPr>
        <w:t>Ankara University, Faculty of Letters, Department of History.abdullahgundogdu@yahoo.com</w:t>
      </w:r>
    </w:p>
  </w:footnote>
  <w:footnote w:id="2">
    <w:p w:rsidR="00C859F0" w:rsidRPr="00AA3BDF" w:rsidRDefault="00C859F0" w:rsidP="00AA3BDF">
      <w:pPr>
        <w:shd w:val="clear" w:color="auto" w:fill="FFFFFF"/>
        <w:spacing w:after="0" w:line="240" w:lineRule="auto"/>
        <w:jc w:val="both"/>
        <w:rPr>
          <w:rFonts w:asciiTheme="majorHAnsi" w:hAnsiTheme="majorHAnsi" w:cstheme="majorHAnsi"/>
          <w:sz w:val="20"/>
          <w:szCs w:val="20"/>
        </w:rPr>
      </w:pPr>
      <w:r w:rsidRPr="00AA3BDF">
        <w:rPr>
          <w:rStyle w:val="DipnotBavurusu"/>
          <w:rFonts w:asciiTheme="majorHAnsi" w:hAnsiTheme="majorHAnsi" w:cstheme="majorHAnsi"/>
          <w:sz w:val="20"/>
          <w:szCs w:val="20"/>
        </w:rPr>
        <w:footnoteRef/>
      </w:r>
      <w:r w:rsidRPr="00AA3BDF">
        <w:rPr>
          <w:rFonts w:asciiTheme="majorHAnsi" w:hAnsiTheme="majorHAnsi" w:cstheme="majorHAnsi"/>
          <w:sz w:val="20"/>
          <w:szCs w:val="20"/>
        </w:rPr>
        <w:t xml:space="preserve"> </w:t>
      </w:r>
      <w:r w:rsidRPr="00AA3BDF">
        <w:rPr>
          <w:rFonts w:asciiTheme="majorHAnsi" w:hAnsiTheme="majorHAnsi" w:cstheme="majorHAnsi"/>
          <w:color w:val="000000"/>
          <w:sz w:val="20"/>
          <w:szCs w:val="20"/>
          <w:shd w:val="clear" w:color="auto" w:fill="FFFFFF"/>
        </w:rPr>
        <w:t xml:space="preserve">Ulrich Beck, “Küreselleşme Nedir?”, </w:t>
      </w:r>
      <w:r w:rsidRPr="00AA3BDF">
        <w:rPr>
          <w:rFonts w:asciiTheme="majorHAnsi" w:hAnsiTheme="majorHAnsi" w:cstheme="majorHAnsi"/>
          <w:b/>
          <w:bCs/>
          <w:iCs/>
          <w:sz w:val="20"/>
          <w:szCs w:val="20"/>
        </w:rPr>
        <w:t>Küreselleşme Temel Metinler</w:t>
      </w:r>
      <w:r w:rsidRPr="00AA3BDF">
        <w:rPr>
          <w:rFonts w:asciiTheme="majorHAnsi" w:hAnsiTheme="majorHAnsi" w:cstheme="majorHAnsi"/>
          <w:sz w:val="20"/>
          <w:szCs w:val="20"/>
        </w:rPr>
        <w:t xml:space="preserve">, Ed. Kudret Bülbül, Orion Publications, İstanbul, 2011; For a critical view of globalization and postmodernism, see. Zygmunt Bauman, </w:t>
      </w:r>
      <w:r w:rsidRPr="00AA3BDF">
        <w:rPr>
          <w:rFonts w:asciiTheme="majorHAnsi" w:hAnsiTheme="majorHAnsi" w:cstheme="majorHAnsi"/>
          <w:b/>
          <w:bCs/>
          <w:iCs/>
          <w:sz w:val="20"/>
          <w:szCs w:val="20"/>
        </w:rPr>
        <w:t>Küreselleşme Toplumsal Sonuçları</w:t>
      </w:r>
      <w:r w:rsidRPr="00AA3BDF">
        <w:rPr>
          <w:rFonts w:asciiTheme="majorHAnsi" w:hAnsiTheme="majorHAnsi" w:cstheme="majorHAnsi"/>
          <w:sz w:val="20"/>
          <w:szCs w:val="20"/>
        </w:rPr>
        <w:t xml:space="preserve"> (Globalization The Human Consequences), trans. A. Yılmaz, Ayrıntı Publication, İstanbul, 2015</w:t>
      </w:r>
      <w:r w:rsidRPr="00AA3BDF">
        <w:rPr>
          <w:rFonts w:asciiTheme="majorHAnsi" w:eastAsia="Times New Roman" w:hAnsiTheme="majorHAnsi" w:cstheme="majorHAnsi"/>
          <w:color w:val="000000"/>
          <w:sz w:val="20"/>
          <w:szCs w:val="20"/>
          <w:lang w:eastAsia="tr-TR"/>
        </w:rPr>
        <w:t xml:space="preserve">; </w:t>
      </w:r>
      <w:r w:rsidRPr="00AA3BDF">
        <w:rPr>
          <w:rFonts w:asciiTheme="majorHAnsi" w:hAnsiTheme="majorHAnsi" w:cstheme="majorHAnsi"/>
          <w:color w:val="000000"/>
          <w:sz w:val="20"/>
          <w:szCs w:val="20"/>
          <w:shd w:val="clear" w:color="auto" w:fill="FFFFFF"/>
        </w:rPr>
        <w:t xml:space="preserve">P.L. Berger&amp; S.P. Huntington, </w:t>
      </w:r>
      <w:r w:rsidRPr="00AA3BDF">
        <w:rPr>
          <w:rFonts w:asciiTheme="majorHAnsi" w:hAnsiTheme="majorHAnsi" w:cstheme="majorHAnsi"/>
          <w:b/>
          <w:bCs/>
          <w:iCs/>
          <w:color w:val="000000"/>
          <w:sz w:val="20"/>
          <w:szCs w:val="20"/>
          <w:shd w:val="clear" w:color="auto" w:fill="FFFFFF"/>
        </w:rPr>
        <w:t>Bir Küre Bin Bir Küreselleşme</w:t>
      </w:r>
      <w:r w:rsidRPr="00AA3BDF">
        <w:rPr>
          <w:rFonts w:asciiTheme="majorHAnsi" w:hAnsiTheme="majorHAnsi" w:cstheme="majorHAnsi"/>
          <w:color w:val="000000"/>
          <w:sz w:val="20"/>
          <w:szCs w:val="20"/>
          <w:shd w:val="clear" w:color="auto" w:fill="FFFFFF"/>
        </w:rPr>
        <w:t xml:space="preserve">, trans. A. Ortaç, Kitap </w:t>
      </w:r>
      <w:r w:rsidRPr="00AA3BDF">
        <w:rPr>
          <w:rFonts w:asciiTheme="majorHAnsi" w:hAnsiTheme="majorHAnsi" w:cstheme="majorHAnsi"/>
          <w:sz w:val="20"/>
          <w:szCs w:val="20"/>
        </w:rPr>
        <w:t>Publication</w:t>
      </w:r>
      <w:r w:rsidRPr="00AA3BDF">
        <w:rPr>
          <w:rFonts w:asciiTheme="majorHAnsi" w:hAnsiTheme="majorHAnsi" w:cstheme="majorHAnsi"/>
          <w:color w:val="000000"/>
          <w:sz w:val="20"/>
          <w:szCs w:val="20"/>
          <w:shd w:val="clear" w:color="auto" w:fill="FFFFFF"/>
        </w:rPr>
        <w:t>, İstanbul, 2003.</w:t>
      </w:r>
    </w:p>
  </w:footnote>
  <w:footnote w:id="3">
    <w:p w:rsidR="0028055E" w:rsidRPr="00AA3BDF" w:rsidRDefault="0028055E" w:rsidP="00AA3BDF">
      <w:pPr>
        <w:pStyle w:val="DipnotMetni"/>
        <w:jc w:val="both"/>
        <w:rPr>
          <w:rFonts w:asciiTheme="majorHAnsi" w:hAnsiTheme="majorHAnsi" w:cstheme="majorHAnsi"/>
        </w:rPr>
      </w:pPr>
      <w:r w:rsidRPr="00AA3BDF">
        <w:rPr>
          <w:rStyle w:val="DipnotBavurusu"/>
          <w:rFonts w:asciiTheme="majorHAnsi" w:hAnsiTheme="majorHAnsi" w:cstheme="majorHAnsi"/>
        </w:rPr>
        <w:footnoteRef/>
      </w:r>
      <w:r w:rsidRPr="00AA3BDF">
        <w:rPr>
          <w:rFonts w:asciiTheme="majorHAnsi" w:hAnsiTheme="majorHAnsi" w:cstheme="majorHAnsi"/>
        </w:rPr>
        <w:t xml:space="preserve"> For example, in 1674 BCE, thanks to horses, a foreign people, the Hyksos, conquered Egypt and declared themselves pharaoh for a while. Jared Diamond, </w:t>
      </w:r>
      <w:r w:rsidRPr="00AA3BDF">
        <w:rPr>
          <w:rFonts w:asciiTheme="majorHAnsi" w:hAnsiTheme="majorHAnsi" w:cstheme="majorHAnsi"/>
          <w:b/>
        </w:rPr>
        <w:t>Guns, Germs, and Steel-the Fates of Human Societies</w:t>
      </w:r>
      <w:r w:rsidRPr="00AA3BDF">
        <w:rPr>
          <w:rFonts w:asciiTheme="majorHAnsi" w:hAnsiTheme="majorHAnsi" w:cstheme="majorHAnsi"/>
        </w:rPr>
        <w:t>, New York, W. W. Norton, 1997,  pp. 9-90</w:t>
      </w:r>
    </w:p>
  </w:footnote>
  <w:footnote w:id="4">
    <w:p w:rsidR="00060DE6" w:rsidRPr="00AA3BDF" w:rsidRDefault="00060DE6" w:rsidP="00AA3BDF">
      <w:pPr>
        <w:pStyle w:val="DipnotMetni"/>
        <w:jc w:val="both"/>
        <w:rPr>
          <w:rFonts w:asciiTheme="majorHAnsi" w:hAnsiTheme="majorHAnsi" w:cstheme="majorHAnsi"/>
        </w:rPr>
      </w:pPr>
      <w:r w:rsidRPr="00AA3BDF">
        <w:rPr>
          <w:rStyle w:val="DipnotBavurusu"/>
          <w:rFonts w:asciiTheme="majorHAnsi" w:hAnsiTheme="majorHAnsi" w:cstheme="majorHAnsi"/>
        </w:rPr>
        <w:footnoteRef/>
      </w:r>
      <w:r w:rsidRPr="00AA3BDF">
        <w:rPr>
          <w:rFonts w:asciiTheme="majorHAnsi" w:hAnsiTheme="majorHAnsi" w:cstheme="majorHAnsi"/>
        </w:rPr>
        <w:t xml:space="preserve"> Bülent İplikçioğlu, </w:t>
      </w:r>
      <w:r w:rsidRPr="00AA3BDF">
        <w:rPr>
          <w:rFonts w:asciiTheme="majorHAnsi" w:hAnsiTheme="majorHAnsi" w:cstheme="majorHAnsi"/>
          <w:b/>
        </w:rPr>
        <w:t>Eskibatı Tarihi I</w:t>
      </w:r>
      <w:r w:rsidRPr="00AA3BDF">
        <w:rPr>
          <w:rFonts w:asciiTheme="majorHAnsi" w:hAnsiTheme="majorHAnsi" w:cstheme="majorHAnsi"/>
        </w:rPr>
        <w:t>, TTK Publication, Ankara, 1997, p 15.</w:t>
      </w:r>
    </w:p>
  </w:footnote>
  <w:footnote w:id="5">
    <w:p w:rsidR="00EE2D5A" w:rsidRPr="00AA3BDF" w:rsidRDefault="00EE2D5A" w:rsidP="00AA3BDF">
      <w:pPr>
        <w:pStyle w:val="DipnotMetni"/>
        <w:jc w:val="both"/>
        <w:rPr>
          <w:rFonts w:asciiTheme="majorHAnsi" w:hAnsiTheme="majorHAnsi" w:cstheme="majorHAnsi"/>
        </w:rPr>
      </w:pPr>
      <w:r w:rsidRPr="00AA3BDF">
        <w:rPr>
          <w:rStyle w:val="DipnotBavurusu"/>
          <w:rFonts w:asciiTheme="majorHAnsi" w:eastAsia="Georgia" w:hAnsiTheme="majorHAnsi" w:cstheme="majorHAnsi"/>
        </w:rPr>
        <w:footnoteRef/>
      </w:r>
      <w:r w:rsidRPr="00AA3BDF">
        <w:rPr>
          <w:rFonts w:asciiTheme="majorHAnsi" w:hAnsiTheme="majorHAnsi" w:cstheme="majorHAnsi"/>
          <w:b/>
          <w:bCs/>
        </w:rPr>
        <w:t xml:space="preserve"> </w:t>
      </w:r>
      <w:r w:rsidRPr="00AA3BDF">
        <w:rPr>
          <w:rFonts w:asciiTheme="majorHAnsi" w:hAnsiTheme="majorHAnsi" w:cstheme="majorHAnsi"/>
          <w:bCs/>
        </w:rPr>
        <w:t>Yuval Noah Harari</w:t>
      </w:r>
      <w:r w:rsidRPr="00AA3BDF">
        <w:rPr>
          <w:rFonts w:asciiTheme="majorHAnsi" w:hAnsiTheme="majorHAnsi" w:cstheme="majorHAnsi"/>
          <w:b/>
          <w:bCs/>
        </w:rPr>
        <w:t>, Sapiens</w:t>
      </w:r>
      <w:r w:rsidRPr="00AA3BDF">
        <w:rPr>
          <w:rFonts w:asciiTheme="majorHAnsi" w:hAnsiTheme="majorHAnsi" w:cstheme="majorHAnsi"/>
        </w:rPr>
        <w:t xml:space="preserve"> </w:t>
      </w:r>
      <w:r w:rsidRPr="00AA3BDF">
        <w:rPr>
          <w:rFonts w:asciiTheme="majorHAnsi" w:hAnsiTheme="majorHAnsi" w:cstheme="majorHAnsi"/>
          <w:b/>
        </w:rPr>
        <w:t>A Brief History and Humankind</w:t>
      </w:r>
      <w:r w:rsidRPr="00AA3BDF">
        <w:rPr>
          <w:rFonts w:asciiTheme="majorHAnsi" w:hAnsiTheme="majorHAnsi" w:cstheme="majorHAnsi"/>
        </w:rPr>
        <w:t xml:space="preserve">, Penguin Random House, Vintage,  2015, pp. 74-80; Murat Baskıcı, “Evcilleştirme Tarihine Kısa Bir Bakış”, </w:t>
      </w:r>
      <w:r w:rsidRPr="00AA3BDF">
        <w:rPr>
          <w:rFonts w:asciiTheme="majorHAnsi" w:hAnsiTheme="majorHAnsi" w:cstheme="majorHAnsi"/>
          <w:b/>
          <w:bCs/>
        </w:rPr>
        <w:t>Ankara Üniversitesi SBF Dergisi</w:t>
      </w:r>
      <w:r w:rsidRPr="00AA3BDF">
        <w:rPr>
          <w:rFonts w:asciiTheme="majorHAnsi" w:hAnsiTheme="majorHAnsi" w:cstheme="majorHAnsi"/>
        </w:rPr>
        <w:t>, Volume 53, Issue 1, 1998, p. 73-94.</w:t>
      </w:r>
    </w:p>
  </w:footnote>
  <w:footnote w:id="6">
    <w:p w:rsidR="0028055E" w:rsidRPr="00AA3BDF" w:rsidRDefault="0028055E" w:rsidP="00AA3BDF">
      <w:pPr>
        <w:pStyle w:val="DipnotMetni"/>
        <w:jc w:val="both"/>
        <w:rPr>
          <w:rFonts w:asciiTheme="majorHAnsi" w:hAnsiTheme="majorHAnsi" w:cstheme="majorHAnsi"/>
        </w:rPr>
      </w:pPr>
      <w:r w:rsidRPr="00AA3BDF">
        <w:rPr>
          <w:rStyle w:val="DipnotBavurusu"/>
          <w:rFonts w:asciiTheme="majorHAnsi" w:hAnsiTheme="majorHAnsi" w:cstheme="majorHAnsi"/>
        </w:rPr>
        <w:footnoteRef/>
      </w:r>
      <w:r w:rsidRPr="00AA3BDF">
        <w:rPr>
          <w:rFonts w:asciiTheme="majorHAnsi" w:hAnsiTheme="majorHAnsi" w:cstheme="majorHAnsi"/>
        </w:rPr>
        <w:t xml:space="preserve"> </w:t>
      </w:r>
      <w:r w:rsidR="001937AD" w:rsidRPr="00AA3BDF">
        <w:rPr>
          <w:rFonts w:asciiTheme="majorHAnsi" w:hAnsiTheme="majorHAnsi" w:cstheme="majorHAnsi"/>
        </w:rPr>
        <w:t>For example, thanks to horse-drawn chariots, an Asian foreigner people,  Hyksos, conquered Egypt without a horse, and declared themselves a pharaoh for a while (1700-1550 BC).</w:t>
      </w:r>
      <w:r w:rsidRPr="00AA3BDF">
        <w:rPr>
          <w:rFonts w:asciiTheme="majorHAnsi" w:hAnsiTheme="majorHAnsi" w:cstheme="majorHAnsi"/>
        </w:rPr>
        <w:t xml:space="preserve"> Marc Van De Mieroop, </w:t>
      </w:r>
      <w:r w:rsidRPr="00AA3BDF">
        <w:rPr>
          <w:rFonts w:asciiTheme="majorHAnsi" w:hAnsiTheme="majorHAnsi" w:cstheme="majorHAnsi"/>
          <w:b/>
        </w:rPr>
        <w:t>A History of Ancient Egypt</w:t>
      </w:r>
      <w:r w:rsidRPr="00AA3BDF">
        <w:rPr>
          <w:rFonts w:asciiTheme="majorHAnsi" w:hAnsiTheme="majorHAnsi" w:cstheme="majorHAnsi"/>
        </w:rPr>
        <w:t xml:space="preserve">, by Wiley-Blackwell, </w:t>
      </w:r>
      <w:r w:rsidRPr="00AA3BDF">
        <w:rPr>
          <w:rFonts w:asciiTheme="majorHAnsi" w:hAnsiTheme="majorHAnsi" w:cstheme="majorHAnsi"/>
          <w:color w:val="4D5156"/>
          <w:shd w:val="clear" w:color="auto" w:fill="FFFFFF"/>
        </w:rPr>
        <w:t xml:space="preserve">West Sussex, </w:t>
      </w:r>
      <w:r w:rsidRPr="00AA3BDF">
        <w:rPr>
          <w:rFonts w:asciiTheme="majorHAnsi" w:hAnsiTheme="majorHAnsi" w:cstheme="majorHAnsi"/>
        </w:rPr>
        <w:t>2011, pp. 131, 157-159.</w:t>
      </w:r>
    </w:p>
  </w:footnote>
  <w:footnote w:id="7">
    <w:p w:rsidR="001D7B94" w:rsidRPr="00AA3BDF" w:rsidRDefault="001D7B94" w:rsidP="00AA3BDF">
      <w:pPr>
        <w:pStyle w:val="DipnotMetni"/>
        <w:jc w:val="both"/>
        <w:rPr>
          <w:rFonts w:asciiTheme="majorHAnsi" w:hAnsiTheme="majorHAnsi" w:cstheme="majorHAnsi"/>
          <w:highlight w:val="yellow"/>
        </w:rPr>
      </w:pPr>
      <w:r w:rsidRPr="00AA3BDF">
        <w:rPr>
          <w:rStyle w:val="DipnotBavurusu"/>
          <w:rFonts w:asciiTheme="majorHAnsi" w:hAnsiTheme="majorHAnsi" w:cstheme="majorHAnsi"/>
        </w:rPr>
        <w:footnoteRef/>
      </w:r>
      <w:r w:rsidRPr="00AA3BDF">
        <w:rPr>
          <w:rFonts w:asciiTheme="majorHAnsi" w:hAnsiTheme="majorHAnsi" w:cstheme="majorHAnsi"/>
        </w:rPr>
        <w:t xml:space="preserve"> Özhan Öztürk, </w:t>
      </w:r>
      <w:r w:rsidRPr="00AA3BDF">
        <w:rPr>
          <w:rFonts w:asciiTheme="majorHAnsi" w:hAnsiTheme="majorHAnsi" w:cstheme="majorHAnsi"/>
          <w:b/>
        </w:rPr>
        <w:t>Dünya Mitolojisi</w:t>
      </w:r>
      <w:r w:rsidRPr="00AA3BDF">
        <w:rPr>
          <w:rFonts w:asciiTheme="majorHAnsi" w:hAnsiTheme="majorHAnsi" w:cstheme="majorHAnsi"/>
        </w:rPr>
        <w:t>, N</w:t>
      </w:r>
      <w:r w:rsidR="00D2179E" w:rsidRPr="00AA3BDF">
        <w:rPr>
          <w:rFonts w:asciiTheme="majorHAnsi" w:hAnsiTheme="majorHAnsi" w:cstheme="majorHAnsi"/>
        </w:rPr>
        <w:t>ika Publishing, Ankara, 2016, p. 27</w:t>
      </w:r>
    </w:p>
  </w:footnote>
  <w:footnote w:id="8">
    <w:p w:rsidR="00DF4CE0" w:rsidRPr="00AA3BDF" w:rsidRDefault="00DF4CE0" w:rsidP="00AA3BDF">
      <w:pPr>
        <w:pStyle w:val="DipnotMetni"/>
        <w:jc w:val="both"/>
        <w:rPr>
          <w:rFonts w:asciiTheme="majorHAnsi" w:hAnsiTheme="majorHAnsi" w:cstheme="majorHAnsi"/>
        </w:rPr>
      </w:pPr>
      <w:r w:rsidRPr="00AA3BDF">
        <w:rPr>
          <w:rStyle w:val="DipnotBavurusu"/>
          <w:rFonts w:asciiTheme="majorHAnsi" w:hAnsiTheme="majorHAnsi" w:cstheme="majorHAnsi"/>
        </w:rPr>
        <w:footnoteRef/>
      </w:r>
      <w:r w:rsidRPr="00AA3BDF">
        <w:rPr>
          <w:rFonts w:asciiTheme="majorHAnsi" w:hAnsiTheme="majorHAnsi" w:cstheme="majorHAnsi"/>
        </w:rPr>
        <w:t xml:space="preserve"> Ali Toroman, </w:t>
      </w:r>
      <w:r w:rsidRPr="00AA3BDF">
        <w:rPr>
          <w:rFonts w:asciiTheme="majorHAnsi" w:hAnsiTheme="majorHAnsi" w:cstheme="majorHAnsi"/>
          <w:b/>
        </w:rPr>
        <w:t>Arkeolojik Veriler Işığında Altaylarda At Koşumları ve Savaş Aletleri, İlk Zamanlardan IX. Yüzyıla Kadar</w:t>
      </w:r>
      <w:r w:rsidRPr="00AA3BDF">
        <w:rPr>
          <w:rFonts w:asciiTheme="majorHAnsi" w:hAnsiTheme="majorHAnsi" w:cstheme="majorHAnsi"/>
        </w:rPr>
        <w:t>, Erciyes University, Institute of Social Sciences, Department of History, Unpublished Doctoral Dissertation, Kayseri, 2018, pp. 7-11;</w:t>
      </w:r>
      <w:r w:rsidR="00407477" w:rsidRPr="00AA3BDF">
        <w:rPr>
          <w:rFonts w:asciiTheme="majorHAnsi" w:hAnsiTheme="majorHAnsi" w:cstheme="majorHAnsi"/>
        </w:rPr>
        <w:t xml:space="preserve"> </w:t>
      </w:r>
      <w:hyperlink r:id="rId1" w:history="1">
        <w:r w:rsidR="005F2B6F" w:rsidRPr="00AA3BDF">
          <w:rPr>
            <w:rStyle w:val="author-name"/>
            <w:rFonts w:asciiTheme="majorHAnsi" w:hAnsiTheme="majorHAnsi" w:cstheme="majorHAnsi"/>
            <w:bdr w:val="none" w:sz="0" w:space="0" w:color="auto" w:frame="1"/>
            <w:shd w:val="clear" w:color="auto" w:fill="FFFFFF"/>
          </w:rPr>
          <w:t>A. P. Okladnikov</w:t>
        </w:r>
      </w:hyperlink>
      <w:r w:rsidR="005F2B6F" w:rsidRPr="00AA3BDF">
        <w:rPr>
          <w:rFonts w:asciiTheme="majorHAnsi" w:hAnsiTheme="majorHAnsi" w:cstheme="majorHAnsi"/>
          <w:shd w:val="clear" w:color="auto" w:fill="FFFFFF"/>
        </w:rPr>
        <w:t>, </w:t>
      </w:r>
      <w:hyperlink r:id="rId2" w:history="1">
        <w:r w:rsidR="005F2B6F" w:rsidRPr="00AA3BDF">
          <w:rPr>
            <w:rStyle w:val="author-name"/>
            <w:rFonts w:asciiTheme="majorHAnsi" w:hAnsiTheme="majorHAnsi" w:cstheme="majorHAnsi"/>
            <w:bdr w:val="none" w:sz="0" w:space="0" w:color="auto" w:frame="1"/>
            <w:shd w:val="clear" w:color="auto" w:fill="FFFFFF"/>
          </w:rPr>
          <w:t>Crookenden Julia</w:t>
        </w:r>
      </w:hyperlink>
      <w:r w:rsidR="005F2B6F" w:rsidRPr="00AA3BDF">
        <w:rPr>
          <w:rFonts w:asciiTheme="majorHAnsi" w:hAnsiTheme="majorHAnsi" w:cstheme="majorHAnsi"/>
          <w:b/>
        </w:rPr>
        <w:t xml:space="preserve">,  </w:t>
      </w:r>
      <w:r w:rsidR="005F2B6F" w:rsidRPr="00AA3BDF">
        <w:rPr>
          <w:rFonts w:asciiTheme="majorHAnsi" w:hAnsiTheme="majorHAnsi" w:cstheme="majorHAnsi"/>
        </w:rPr>
        <w:t>“Inner Asia at the dawn of history</w:t>
      </w:r>
      <w:r w:rsidR="005F2B6F" w:rsidRPr="00AA3BDF">
        <w:rPr>
          <w:rFonts w:asciiTheme="majorHAnsi" w:hAnsiTheme="majorHAnsi" w:cstheme="majorHAnsi"/>
          <w:b/>
        </w:rPr>
        <w:t xml:space="preserve">”, </w:t>
      </w:r>
      <w:r w:rsidR="00407477" w:rsidRPr="00AA3BDF">
        <w:rPr>
          <w:rFonts w:asciiTheme="majorHAnsi" w:hAnsiTheme="majorHAnsi" w:cstheme="majorHAnsi"/>
          <w:b/>
        </w:rPr>
        <w:t>The Cambridge History of Early Inner Asia</w:t>
      </w:r>
      <w:r w:rsidR="005F2B6F" w:rsidRPr="00AA3BDF">
        <w:rPr>
          <w:rFonts w:asciiTheme="majorHAnsi" w:hAnsiTheme="majorHAnsi" w:cstheme="majorHAnsi"/>
        </w:rPr>
        <w:t>, Edited by Dennis Sinor, Cambridge University Press, 1990, pp. 80, 83-84</w:t>
      </w:r>
      <w:r w:rsidR="004317D8" w:rsidRPr="00AA3BDF">
        <w:rPr>
          <w:rFonts w:asciiTheme="majorHAnsi" w:hAnsiTheme="majorHAnsi" w:cstheme="majorHAnsi"/>
        </w:rPr>
        <w:t xml:space="preserve">; S. G. Klayshtorny, T. İ. Sultanov, </w:t>
      </w:r>
      <w:r w:rsidR="004317D8" w:rsidRPr="00AA3BDF">
        <w:rPr>
          <w:rFonts w:asciiTheme="majorHAnsi" w:hAnsiTheme="majorHAnsi" w:cstheme="majorHAnsi"/>
          <w:b/>
        </w:rPr>
        <w:t>Kazakistan Türkün Üç Bin Yılı</w:t>
      </w:r>
      <w:r w:rsidR="004317D8" w:rsidRPr="00AA3BDF">
        <w:rPr>
          <w:rFonts w:asciiTheme="majorHAnsi" w:hAnsiTheme="majorHAnsi" w:cstheme="majorHAnsi"/>
        </w:rPr>
        <w:t>, Selenge Publication, Translation A. Batur, İstanbul, 2004, pp. 11-19.</w:t>
      </w:r>
      <w:hyperlink r:id="rId3" w:history="1"/>
    </w:p>
  </w:footnote>
  <w:footnote w:id="9">
    <w:p w:rsidR="003D0AF1" w:rsidRPr="00AA3BDF" w:rsidRDefault="003D0AF1" w:rsidP="00AA3BDF">
      <w:pPr>
        <w:pStyle w:val="DipnotMetni"/>
        <w:jc w:val="both"/>
        <w:rPr>
          <w:rFonts w:asciiTheme="majorHAnsi" w:hAnsiTheme="majorHAnsi" w:cstheme="majorHAnsi"/>
        </w:rPr>
      </w:pPr>
      <w:r w:rsidRPr="00AA3BDF">
        <w:rPr>
          <w:rStyle w:val="DipnotBavurusu"/>
          <w:rFonts w:asciiTheme="majorHAnsi" w:hAnsiTheme="majorHAnsi" w:cstheme="majorHAnsi"/>
        </w:rPr>
        <w:footnoteRef/>
      </w:r>
      <w:r w:rsidRPr="00AA3BDF">
        <w:rPr>
          <w:rFonts w:asciiTheme="majorHAnsi" w:hAnsiTheme="majorHAnsi" w:cstheme="majorHAnsi"/>
        </w:rPr>
        <w:t xml:space="preserve"> Hasan Bahar: "Türkistan'ın coğrafi konumu ve İlkçağ Kaynaklarına Göre Tarihi", </w:t>
      </w:r>
      <w:r w:rsidRPr="00AA3BDF">
        <w:rPr>
          <w:rFonts w:asciiTheme="majorHAnsi" w:hAnsiTheme="majorHAnsi" w:cstheme="majorHAnsi"/>
          <w:b/>
        </w:rPr>
        <w:t>Selçuk Üniversitesi Türkiyat Araştırmaları Dergisi</w:t>
      </w:r>
      <w:r w:rsidRPr="00AA3BDF">
        <w:rPr>
          <w:rFonts w:asciiTheme="majorHAnsi" w:hAnsiTheme="majorHAnsi" w:cstheme="majorHAnsi"/>
        </w:rPr>
        <w:t>, Number 1, 1994, p 238.</w:t>
      </w:r>
    </w:p>
  </w:footnote>
  <w:footnote w:id="10">
    <w:p w:rsidR="00356FF8" w:rsidRPr="00AA3BDF" w:rsidRDefault="00356FF8" w:rsidP="00AA3BDF">
      <w:pPr>
        <w:pStyle w:val="DipnotMetni"/>
        <w:jc w:val="both"/>
        <w:rPr>
          <w:rFonts w:asciiTheme="majorHAnsi" w:hAnsiTheme="majorHAnsi" w:cstheme="majorHAnsi"/>
        </w:rPr>
      </w:pPr>
      <w:r w:rsidRPr="00AA3BDF">
        <w:rPr>
          <w:rStyle w:val="DipnotBavurusu"/>
          <w:rFonts w:asciiTheme="majorHAnsi" w:hAnsiTheme="majorHAnsi" w:cstheme="majorHAnsi"/>
        </w:rPr>
        <w:footnoteRef/>
      </w:r>
      <w:r w:rsidRPr="00AA3BDF">
        <w:rPr>
          <w:rFonts w:asciiTheme="majorHAnsi" w:hAnsiTheme="majorHAnsi" w:cstheme="majorHAnsi"/>
        </w:rPr>
        <w:t xml:space="preserve"> </w:t>
      </w:r>
      <w:r w:rsidR="004317D8" w:rsidRPr="00AA3BDF">
        <w:rPr>
          <w:rFonts w:asciiTheme="majorHAnsi" w:hAnsiTheme="majorHAnsi" w:cstheme="majorHAnsi"/>
        </w:rPr>
        <w:t>S. G. Klayshtorny</w:t>
      </w:r>
      <w:r w:rsidRPr="00AA3BDF">
        <w:rPr>
          <w:rFonts w:asciiTheme="majorHAnsi" w:hAnsiTheme="majorHAnsi" w:cstheme="majorHAnsi"/>
        </w:rPr>
        <w:t xml:space="preserve">, </w:t>
      </w:r>
      <w:r w:rsidRPr="00AA3BDF">
        <w:rPr>
          <w:rFonts w:asciiTheme="majorHAnsi" w:hAnsiTheme="majorHAnsi" w:cstheme="majorHAnsi"/>
          <w:b/>
        </w:rPr>
        <w:t>Kadim Avrasya’nın Bozkır İmparatorlukları</w:t>
      </w:r>
      <w:r w:rsidRPr="00AA3BDF">
        <w:rPr>
          <w:rFonts w:asciiTheme="majorHAnsi" w:hAnsiTheme="majorHAnsi" w:cstheme="majorHAnsi"/>
        </w:rPr>
        <w:t>, edited by A. Anadol,</w:t>
      </w:r>
      <w:r w:rsidR="00FE234D" w:rsidRPr="00AA3BDF">
        <w:rPr>
          <w:rFonts w:asciiTheme="majorHAnsi" w:hAnsiTheme="majorHAnsi" w:cstheme="majorHAnsi"/>
        </w:rPr>
        <w:t xml:space="preserve"> </w:t>
      </w:r>
      <w:r w:rsidR="003D0AF1" w:rsidRPr="00AA3BDF">
        <w:rPr>
          <w:rFonts w:asciiTheme="majorHAnsi" w:hAnsiTheme="majorHAnsi" w:cstheme="majorHAnsi"/>
        </w:rPr>
        <w:t>Arkeoloji ve Sanat Publication, İstanbul, 2018, pp 17-18</w:t>
      </w:r>
      <w:r w:rsidRPr="00AA3BDF">
        <w:rPr>
          <w:rFonts w:asciiTheme="majorHAnsi" w:hAnsiTheme="majorHAnsi" w:cstheme="majorHAnsi"/>
        </w:rPr>
        <w:t xml:space="preserve">; </w:t>
      </w:r>
      <w:r w:rsidRPr="00AA3BDF">
        <w:rPr>
          <w:rFonts w:asciiTheme="majorHAnsi" w:hAnsiTheme="majorHAnsi" w:cstheme="majorHAnsi"/>
          <w:b/>
        </w:rPr>
        <w:t>The Cambridge History of Early Inner Asia</w:t>
      </w:r>
      <w:r w:rsidRPr="00AA3BDF">
        <w:rPr>
          <w:rFonts w:asciiTheme="majorHAnsi" w:hAnsiTheme="majorHAnsi" w:cstheme="majorHAnsi"/>
        </w:rPr>
        <w:t>, Edited by Dennis Sinor, Cambridge University Press, 1990, pp 1-18.</w:t>
      </w:r>
    </w:p>
  </w:footnote>
  <w:footnote w:id="11">
    <w:p w:rsidR="00C859F0" w:rsidRPr="00AA3BDF" w:rsidRDefault="00C859F0" w:rsidP="00AA3BDF">
      <w:pPr>
        <w:pStyle w:val="DipnotMetni"/>
        <w:jc w:val="both"/>
        <w:rPr>
          <w:rFonts w:asciiTheme="majorHAnsi" w:hAnsiTheme="majorHAnsi" w:cstheme="majorHAnsi"/>
          <w:b/>
          <w:bCs/>
        </w:rPr>
      </w:pPr>
      <w:r w:rsidRPr="00AA3BDF">
        <w:rPr>
          <w:rStyle w:val="DipnotBavurusu"/>
          <w:rFonts w:asciiTheme="majorHAnsi" w:hAnsiTheme="majorHAnsi" w:cstheme="majorHAnsi"/>
        </w:rPr>
        <w:footnoteRef/>
      </w:r>
      <w:r w:rsidRPr="00AA3BDF">
        <w:rPr>
          <w:rFonts w:asciiTheme="majorHAnsi" w:hAnsiTheme="majorHAnsi" w:cstheme="majorHAnsi"/>
        </w:rPr>
        <w:t xml:space="preserve"> </w:t>
      </w:r>
      <w:hyperlink r:id="rId4" w:history="1">
        <w:r w:rsidRPr="00AA3BDF">
          <w:rPr>
            <w:rStyle w:val="Kpr"/>
            <w:rFonts w:asciiTheme="majorHAnsi" w:eastAsia="Georgia" w:hAnsiTheme="majorHAnsi" w:cstheme="majorHAnsi"/>
            <w:color w:val="000000"/>
            <w:u w:val="none"/>
          </w:rPr>
          <w:t>William Hardy McNeill</w:t>
        </w:r>
      </w:hyperlink>
      <w:r w:rsidRPr="00AA3BDF">
        <w:rPr>
          <w:rFonts w:asciiTheme="majorHAnsi" w:hAnsiTheme="majorHAnsi" w:cstheme="majorHAnsi"/>
          <w:color w:val="000000"/>
        </w:rPr>
        <w:t xml:space="preserve">, </w:t>
      </w:r>
      <w:r w:rsidRPr="00AA3BDF">
        <w:rPr>
          <w:rFonts w:asciiTheme="majorHAnsi" w:hAnsiTheme="majorHAnsi" w:cstheme="majorHAnsi"/>
          <w:b/>
          <w:color w:val="000000"/>
        </w:rPr>
        <w:t>A World History</w:t>
      </w:r>
      <w:r w:rsidRPr="00AA3BDF">
        <w:rPr>
          <w:rFonts w:asciiTheme="majorHAnsi" w:hAnsiTheme="majorHAnsi" w:cstheme="majorHAnsi"/>
          <w:color w:val="000000"/>
        </w:rPr>
        <w:t xml:space="preserve">, </w:t>
      </w:r>
      <w:r w:rsidRPr="00AA3BDF">
        <w:rPr>
          <w:rFonts w:asciiTheme="majorHAnsi" w:hAnsiTheme="majorHAnsi" w:cstheme="majorHAnsi"/>
        </w:rPr>
        <w:t xml:space="preserve">Oxford University Press, 1979, p. 58; Andre Parrot, </w:t>
      </w:r>
      <w:r w:rsidRPr="00AA3BDF">
        <w:rPr>
          <w:rFonts w:asciiTheme="majorHAnsi" w:hAnsiTheme="majorHAnsi" w:cstheme="majorHAnsi"/>
          <w:b/>
          <w:bCs/>
        </w:rPr>
        <w:t>Assur</w:t>
      </w:r>
      <w:r w:rsidRPr="00AA3BDF">
        <w:rPr>
          <w:rFonts w:asciiTheme="majorHAnsi" w:hAnsiTheme="majorHAnsi" w:cstheme="majorHAnsi"/>
        </w:rPr>
        <w:t>,</w:t>
      </w:r>
      <w:r w:rsidRPr="00AA3BDF">
        <w:rPr>
          <w:rFonts w:asciiTheme="majorHAnsi" w:hAnsiTheme="majorHAnsi" w:cstheme="majorHAnsi"/>
          <w:color w:val="000000"/>
          <w:shd w:val="clear" w:color="auto" w:fill="FFFFFF"/>
        </w:rPr>
        <w:t xml:space="preserve"> L'Univers des Formes, nouvelle présentation, (Paris), G</w:t>
      </w:r>
      <w:r w:rsidR="00356FF8" w:rsidRPr="00AA3BDF">
        <w:rPr>
          <w:rFonts w:asciiTheme="majorHAnsi" w:hAnsiTheme="majorHAnsi" w:cstheme="majorHAnsi"/>
          <w:color w:val="000000"/>
          <w:shd w:val="clear" w:color="auto" w:fill="FFFFFF"/>
        </w:rPr>
        <w:t>allimard, (2007); David W. Ant</w:t>
      </w:r>
      <w:r w:rsidR="00A83EAF" w:rsidRPr="00AA3BDF">
        <w:rPr>
          <w:rFonts w:asciiTheme="majorHAnsi" w:hAnsiTheme="majorHAnsi" w:cstheme="majorHAnsi"/>
          <w:color w:val="000000"/>
          <w:shd w:val="clear" w:color="auto" w:fill="FFFFFF"/>
        </w:rPr>
        <w:t xml:space="preserve">hony, </w:t>
      </w:r>
      <w:r w:rsidR="00A83EAF" w:rsidRPr="00AA3BDF">
        <w:rPr>
          <w:rFonts w:asciiTheme="majorHAnsi" w:hAnsiTheme="majorHAnsi" w:cstheme="majorHAnsi"/>
          <w:b/>
          <w:color w:val="000000"/>
          <w:shd w:val="clear" w:color="auto" w:fill="FFFFFF"/>
        </w:rPr>
        <w:t>Th</w:t>
      </w:r>
      <w:r w:rsidR="00356FF8" w:rsidRPr="00AA3BDF">
        <w:rPr>
          <w:rFonts w:asciiTheme="majorHAnsi" w:hAnsiTheme="majorHAnsi" w:cstheme="majorHAnsi"/>
          <w:b/>
          <w:color w:val="000000"/>
          <w:shd w:val="clear" w:color="auto" w:fill="FFFFFF"/>
        </w:rPr>
        <w:t>e Horse, the Wheel, and Language: How Bronze-Age Riders from the Eurasian Steppes Shaped the Modern World</w:t>
      </w:r>
      <w:r w:rsidR="00A83EAF" w:rsidRPr="00AA3BDF">
        <w:rPr>
          <w:rFonts w:asciiTheme="majorHAnsi" w:hAnsiTheme="majorHAnsi" w:cstheme="majorHAnsi"/>
          <w:b/>
          <w:color w:val="000000"/>
          <w:shd w:val="clear" w:color="auto" w:fill="FFFFFF"/>
        </w:rPr>
        <w:t>, Princeton University Press, 2010, pp. 397- 399, 462, 502.</w:t>
      </w:r>
    </w:p>
  </w:footnote>
  <w:footnote w:id="12">
    <w:p w:rsidR="00C859F0" w:rsidRPr="00AA3BDF" w:rsidRDefault="00C859F0" w:rsidP="00AA3BDF">
      <w:pPr>
        <w:pStyle w:val="DipnotMetni"/>
        <w:jc w:val="both"/>
        <w:rPr>
          <w:rFonts w:asciiTheme="majorHAnsi" w:hAnsiTheme="majorHAnsi" w:cstheme="majorHAnsi"/>
        </w:rPr>
      </w:pPr>
      <w:r w:rsidRPr="00AA3BDF">
        <w:rPr>
          <w:rStyle w:val="DipnotBavurusu"/>
          <w:rFonts w:asciiTheme="majorHAnsi" w:hAnsiTheme="majorHAnsi" w:cstheme="majorHAnsi"/>
          <w:b/>
          <w:bCs/>
        </w:rPr>
        <w:footnoteRef/>
      </w:r>
      <w:r w:rsidRPr="00AA3BDF">
        <w:rPr>
          <w:rFonts w:asciiTheme="majorHAnsi" w:hAnsiTheme="majorHAnsi" w:cstheme="majorHAnsi"/>
          <w:b/>
          <w:bCs/>
        </w:rPr>
        <w:t xml:space="preserve"> Yuval Noah Harari, Sapiens</w:t>
      </w:r>
      <w:r w:rsidRPr="00AA3BDF">
        <w:rPr>
          <w:rFonts w:asciiTheme="majorHAnsi" w:hAnsiTheme="majorHAnsi" w:cstheme="majorHAnsi"/>
        </w:rPr>
        <w:t xml:space="preserve"> A Brief History and Humankind, Penguin Random House, Vintage,  2015, pp. 158-159.</w:t>
      </w:r>
    </w:p>
  </w:footnote>
  <w:footnote w:id="13">
    <w:p w:rsidR="00C859F0" w:rsidRPr="00AA3BDF" w:rsidRDefault="00C859F0" w:rsidP="00AA3BDF">
      <w:pPr>
        <w:shd w:val="clear" w:color="auto" w:fill="FFFFFF"/>
        <w:spacing w:after="0" w:line="240" w:lineRule="auto"/>
        <w:jc w:val="both"/>
        <w:rPr>
          <w:rFonts w:asciiTheme="majorHAnsi" w:hAnsiTheme="majorHAnsi" w:cstheme="majorHAnsi"/>
          <w:b/>
          <w:bCs/>
          <w:color w:val="666666"/>
          <w:sz w:val="20"/>
          <w:szCs w:val="20"/>
        </w:rPr>
      </w:pPr>
      <w:r w:rsidRPr="00AA3BDF">
        <w:rPr>
          <w:rStyle w:val="DipnotBavurusu"/>
          <w:rFonts w:asciiTheme="majorHAnsi" w:hAnsiTheme="majorHAnsi" w:cstheme="majorHAnsi"/>
          <w:sz w:val="20"/>
          <w:szCs w:val="20"/>
        </w:rPr>
        <w:footnoteRef/>
      </w:r>
      <w:r w:rsidRPr="00AA3BDF">
        <w:rPr>
          <w:rFonts w:asciiTheme="majorHAnsi" w:hAnsiTheme="majorHAnsi" w:cstheme="majorHAnsi"/>
          <w:sz w:val="20"/>
          <w:szCs w:val="20"/>
        </w:rPr>
        <w:t xml:space="preserve"> </w:t>
      </w:r>
      <w:r w:rsidRPr="00AA3BDF">
        <w:rPr>
          <w:rFonts w:asciiTheme="majorHAnsi" w:hAnsiTheme="majorHAnsi" w:cstheme="majorHAnsi"/>
          <w:color w:val="000000" w:themeColor="text1"/>
          <w:sz w:val="20"/>
          <w:szCs w:val="20"/>
        </w:rPr>
        <w:t xml:space="preserve">Barbara Mühlemann, Terry C. Jones, </w:t>
      </w:r>
      <w:proofErr w:type="gramStart"/>
      <w:r w:rsidRPr="00AA3BDF">
        <w:rPr>
          <w:rFonts w:asciiTheme="majorHAnsi" w:hAnsiTheme="majorHAnsi" w:cstheme="majorHAnsi"/>
          <w:color w:val="000000" w:themeColor="text1"/>
          <w:sz w:val="20"/>
          <w:szCs w:val="20"/>
        </w:rPr>
        <w:t>…,</w:t>
      </w:r>
      <w:proofErr w:type="gramEnd"/>
      <w:r w:rsidRPr="00AA3BDF">
        <w:rPr>
          <w:rFonts w:asciiTheme="majorHAnsi" w:hAnsiTheme="majorHAnsi" w:cstheme="majorHAnsi"/>
          <w:color w:val="000000" w:themeColor="text1"/>
          <w:sz w:val="20"/>
          <w:szCs w:val="20"/>
        </w:rPr>
        <w:t xml:space="preserve"> </w:t>
      </w:r>
      <w:r w:rsidRPr="00AA3BDF">
        <w:rPr>
          <w:rFonts w:asciiTheme="majorHAnsi" w:eastAsia="Times New Roman" w:hAnsiTheme="majorHAnsi" w:cstheme="majorHAnsi"/>
          <w:color w:val="000000" w:themeColor="text1"/>
          <w:sz w:val="20"/>
          <w:szCs w:val="20"/>
          <w:lang w:eastAsia="tr-TR"/>
        </w:rPr>
        <w:t xml:space="preserve">Eske Willerslev, </w:t>
      </w:r>
      <w:r w:rsidRPr="00AA3BDF">
        <w:rPr>
          <w:rFonts w:asciiTheme="majorHAnsi" w:hAnsiTheme="majorHAnsi" w:cstheme="majorHAnsi"/>
          <w:color w:val="000000" w:themeColor="text1"/>
          <w:sz w:val="20"/>
          <w:szCs w:val="20"/>
        </w:rPr>
        <w:t>“Ancient hepatitis B viruses from the Bronze Age to the Medieval period”, ;</w:t>
      </w:r>
      <w:r w:rsidRPr="00AA3BDF">
        <w:rPr>
          <w:rStyle w:val="name"/>
          <w:rFonts w:asciiTheme="majorHAnsi" w:hAnsiTheme="majorHAnsi" w:cstheme="majorHAnsi"/>
          <w:bCs/>
          <w:color w:val="000000" w:themeColor="text1"/>
          <w:sz w:val="20"/>
          <w:szCs w:val="20"/>
        </w:rPr>
        <w:t>Peter de Barros Damgaard</w:t>
      </w:r>
      <w:r w:rsidRPr="00AA3BDF">
        <w:rPr>
          <w:rFonts w:asciiTheme="majorHAnsi" w:hAnsiTheme="majorHAnsi" w:cstheme="majorHAnsi"/>
          <w:bCs/>
          <w:color w:val="000000" w:themeColor="text1"/>
          <w:sz w:val="20"/>
          <w:szCs w:val="20"/>
        </w:rPr>
        <w:t xml:space="preserve">, </w:t>
      </w:r>
      <w:r w:rsidRPr="00AA3BDF">
        <w:rPr>
          <w:rStyle w:val="name"/>
          <w:rFonts w:asciiTheme="majorHAnsi" w:hAnsiTheme="majorHAnsi" w:cstheme="majorHAnsi"/>
          <w:bCs/>
          <w:color w:val="000000" w:themeColor="text1"/>
          <w:sz w:val="20"/>
          <w:szCs w:val="20"/>
        </w:rPr>
        <w:t>Rui Martiniano</w:t>
      </w:r>
      <w:r w:rsidRPr="00AA3BDF">
        <w:rPr>
          <w:rFonts w:asciiTheme="majorHAnsi" w:hAnsiTheme="majorHAnsi" w:cstheme="majorHAnsi"/>
          <w:bCs/>
          <w:color w:val="000000" w:themeColor="text1"/>
          <w:sz w:val="20"/>
          <w:szCs w:val="20"/>
        </w:rPr>
        <w:t xml:space="preserve">, </w:t>
      </w:r>
      <w:r w:rsidRPr="00AA3BDF">
        <w:rPr>
          <w:rStyle w:val="name"/>
          <w:rFonts w:asciiTheme="majorHAnsi" w:hAnsiTheme="majorHAnsi" w:cstheme="majorHAnsi"/>
          <w:bCs/>
          <w:color w:val="000000" w:themeColor="text1"/>
          <w:sz w:val="20"/>
          <w:szCs w:val="20"/>
        </w:rPr>
        <w:t>Jack Kamm</w:t>
      </w:r>
      <w:r w:rsidRPr="00AA3BDF">
        <w:rPr>
          <w:rFonts w:asciiTheme="majorHAnsi" w:hAnsiTheme="majorHAnsi" w:cstheme="majorHAnsi"/>
          <w:bCs/>
          <w:color w:val="000000" w:themeColor="text1"/>
          <w:sz w:val="20"/>
          <w:szCs w:val="20"/>
        </w:rPr>
        <w:t xml:space="preserve">, </w:t>
      </w:r>
      <w:r w:rsidRPr="00AA3BDF">
        <w:rPr>
          <w:rStyle w:val="name"/>
          <w:rFonts w:asciiTheme="majorHAnsi" w:hAnsiTheme="majorHAnsi" w:cstheme="majorHAnsi"/>
          <w:bCs/>
          <w:color w:val="000000" w:themeColor="text1"/>
          <w:sz w:val="20"/>
          <w:szCs w:val="20"/>
        </w:rPr>
        <w:t>J. Víctor Moreno-Mayar</w:t>
      </w:r>
      <w:r w:rsidRPr="00AA3BDF">
        <w:rPr>
          <w:rFonts w:asciiTheme="majorHAnsi" w:hAnsiTheme="majorHAnsi" w:cstheme="majorHAnsi"/>
          <w:bCs/>
          <w:color w:val="000000" w:themeColor="text1"/>
          <w:sz w:val="20"/>
          <w:szCs w:val="20"/>
        </w:rPr>
        <w:t xml:space="preserve">, </w:t>
      </w:r>
      <w:r w:rsidRPr="00AA3BDF">
        <w:rPr>
          <w:rStyle w:val="name"/>
          <w:rFonts w:asciiTheme="majorHAnsi" w:hAnsiTheme="majorHAnsi" w:cstheme="majorHAnsi"/>
          <w:bCs/>
          <w:color w:val="000000" w:themeColor="text1"/>
          <w:sz w:val="20"/>
          <w:szCs w:val="20"/>
        </w:rPr>
        <w:t>Guus Kroonen</w:t>
      </w:r>
      <w:r w:rsidRPr="00AA3BDF">
        <w:rPr>
          <w:rFonts w:asciiTheme="majorHAnsi" w:hAnsiTheme="majorHAnsi" w:cstheme="majorHAnsi"/>
          <w:bCs/>
          <w:color w:val="000000" w:themeColor="text1"/>
          <w:sz w:val="20"/>
          <w:szCs w:val="20"/>
        </w:rPr>
        <w:t xml:space="preserve">, </w:t>
      </w:r>
      <w:r w:rsidRPr="00AA3BDF">
        <w:rPr>
          <w:rStyle w:val="name"/>
          <w:rFonts w:asciiTheme="majorHAnsi" w:hAnsiTheme="majorHAnsi" w:cstheme="majorHAnsi"/>
          <w:bCs/>
          <w:color w:val="000000" w:themeColor="text1"/>
          <w:sz w:val="20"/>
          <w:szCs w:val="20"/>
        </w:rPr>
        <w:t>Michaël Peyrot</w:t>
      </w:r>
      <w:r w:rsidRPr="00AA3BDF">
        <w:rPr>
          <w:rFonts w:asciiTheme="majorHAnsi" w:hAnsiTheme="majorHAnsi" w:cstheme="majorHAnsi"/>
          <w:b/>
          <w:bCs/>
          <w:color w:val="666666"/>
          <w:sz w:val="20"/>
          <w:szCs w:val="20"/>
        </w:rPr>
        <w:t>, “</w:t>
      </w:r>
      <w:r w:rsidRPr="00AA3BDF">
        <w:rPr>
          <w:rFonts w:asciiTheme="majorHAnsi" w:hAnsiTheme="majorHAnsi" w:cstheme="majorHAnsi"/>
          <w:color w:val="333333"/>
          <w:sz w:val="20"/>
          <w:szCs w:val="20"/>
          <w:shd w:val="clear" w:color="auto" w:fill="FFFFFF"/>
        </w:rPr>
        <w:t xml:space="preserve">The first horse herders and the impact of early Bronze Age steppe expansions into Asia”, </w:t>
      </w:r>
      <w:r w:rsidRPr="00AA3BDF">
        <w:rPr>
          <w:rStyle w:val="Vurgu"/>
          <w:rFonts w:asciiTheme="majorHAnsi" w:hAnsiTheme="majorHAnsi" w:cstheme="majorHAnsi"/>
          <w:color w:val="444444"/>
          <w:sz w:val="20"/>
          <w:szCs w:val="20"/>
          <w:bdr w:val="none" w:sz="0" w:space="0" w:color="auto" w:frame="1"/>
        </w:rPr>
        <w:t>Nature (2018). </w:t>
      </w:r>
      <w:hyperlink r:id="rId5" w:tgtFrame="_blank" w:history="1">
        <w:r w:rsidRPr="00AA3BDF">
          <w:rPr>
            <w:rStyle w:val="Kpr"/>
            <w:rFonts w:asciiTheme="majorHAnsi" w:hAnsiTheme="majorHAnsi" w:cstheme="majorHAnsi"/>
            <w:i/>
            <w:iCs/>
            <w:color w:val="3FBFBA"/>
            <w:sz w:val="20"/>
            <w:szCs w:val="20"/>
            <w:bdr w:val="none" w:sz="0" w:space="0" w:color="auto" w:frame="1"/>
          </w:rPr>
          <w:t>nature.com/articles/doi:10.1038/s41586-018-0097-z</w:t>
        </w:r>
      </w:hyperlink>
      <w:r w:rsidRPr="00AA3BDF">
        <w:rPr>
          <w:rStyle w:val="Vurgu"/>
          <w:rFonts w:asciiTheme="majorHAnsi" w:hAnsiTheme="majorHAnsi" w:cstheme="majorHAnsi"/>
          <w:color w:val="444444"/>
          <w:sz w:val="20"/>
          <w:szCs w:val="20"/>
          <w:bdr w:val="none" w:sz="0" w:space="0" w:color="auto" w:frame="1"/>
        </w:rPr>
        <w:t> P. de</w:t>
      </w:r>
    </w:p>
    <w:p w:rsidR="00C859F0" w:rsidRPr="00AA3BDF" w:rsidRDefault="00C859F0" w:rsidP="00AA3BDF">
      <w:pPr>
        <w:pStyle w:val="DipnotMetni"/>
        <w:jc w:val="both"/>
        <w:rPr>
          <w:rFonts w:asciiTheme="majorHAnsi" w:hAnsiTheme="majorHAnsi" w:cstheme="majorHAnsi"/>
        </w:rPr>
      </w:pPr>
      <w:r w:rsidRPr="00AA3BDF">
        <w:rPr>
          <w:rFonts w:asciiTheme="majorHAnsi" w:hAnsiTheme="majorHAnsi" w:cstheme="majorHAnsi"/>
        </w:rPr>
        <w:t>https://science.sciencemag.org/content/sci/360/6396/eaar7711.full.pdf</w:t>
      </w:r>
    </w:p>
  </w:footnote>
  <w:footnote w:id="14">
    <w:p w:rsidR="00373A39" w:rsidRPr="00AA3BDF" w:rsidRDefault="00373A39" w:rsidP="00AA3BDF">
      <w:pPr>
        <w:pStyle w:val="DipnotMetni"/>
        <w:jc w:val="both"/>
        <w:rPr>
          <w:rFonts w:asciiTheme="majorHAnsi" w:hAnsiTheme="majorHAnsi" w:cstheme="majorHAnsi"/>
        </w:rPr>
      </w:pPr>
      <w:r w:rsidRPr="00AA3BDF">
        <w:rPr>
          <w:rStyle w:val="DipnotBavurusu"/>
          <w:rFonts w:asciiTheme="majorHAnsi" w:hAnsiTheme="majorHAnsi" w:cstheme="majorHAnsi"/>
        </w:rPr>
        <w:footnoteRef/>
      </w:r>
      <w:r w:rsidRPr="00AA3BDF">
        <w:rPr>
          <w:rFonts w:asciiTheme="majorHAnsi" w:hAnsiTheme="majorHAnsi" w:cstheme="majorHAnsi"/>
        </w:rPr>
        <w:t xml:space="preserve"> </w:t>
      </w:r>
      <w:r w:rsidR="002F3A8D" w:rsidRPr="00AA3BDF">
        <w:rPr>
          <w:rFonts w:asciiTheme="majorHAnsi" w:hAnsiTheme="majorHAnsi" w:cstheme="majorHAnsi"/>
        </w:rPr>
        <w:t xml:space="preserve">Vadime Eliseeff, “Approaches Old and New to the </w:t>
      </w:r>
      <w:proofErr w:type="gramStart"/>
      <w:r w:rsidR="002F3A8D" w:rsidRPr="00AA3BDF">
        <w:rPr>
          <w:rFonts w:asciiTheme="majorHAnsi" w:hAnsiTheme="majorHAnsi" w:cstheme="majorHAnsi"/>
        </w:rPr>
        <w:t>Silk</w:t>
      </w:r>
      <w:proofErr w:type="gramEnd"/>
      <w:r w:rsidR="002F3A8D" w:rsidRPr="00AA3BDF">
        <w:rPr>
          <w:rFonts w:asciiTheme="majorHAnsi" w:hAnsiTheme="majorHAnsi" w:cstheme="majorHAnsi"/>
        </w:rPr>
        <w:t xml:space="preserve"> Roads" </w:t>
      </w:r>
      <w:r w:rsidR="002F3A8D" w:rsidRPr="00AA3BDF">
        <w:rPr>
          <w:rFonts w:asciiTheme="majorHAnsi" w:hAnsiTheme="majorHAnsi" w:cstheme="majorHAnsi"/>
          <w:b/>
        </w:rPr>
        <w:t>The Silk Roads: Highways of Culture and Commerce,</w:t>
      </w:r>
      <w:r w:rsidR="002F3A8D" w:rsidRPr="00AA3BDF">
        <w:rPr>
          <w:rFonts w:asciiTheme="majorHAnsi" w:hAnsiTheme="majorHAnsi" w:cstheme="majorHAnsi"/>
        </w:rPr>
        <w:t xml:space="preserve"> Paris (1998) UNESCO, Reprint:</w:t>
      </w:r>
      <w:r w:rsidR="00C06F95" w:rsidRPr="00AA3BDF">
        <w:rPr>
          <w:rFonts w:asciiTheme="majorHAnsi" w:hAnsiTheme="majorHAnsi" w:cstheme="majorHAnsi"/>
        </w:rPr>
        <w:t xml:space="preserve"> Berghahn Books (2000), pp. 1–2; Daniel Waugh,  (2007). "Richthofen's "Silk Roads": Toward the Archaeology of a Concept." The Silk Road. Volume 5, Number 1, Summer 2007, p. 4; Warwick Ball  (2016), Rome in the East: Transformation of an Empire, 2nd edition, London &amp; New York: Routledge, p. 156.</w:t>
      </w:r>
    </w:p>
  </w:footnote>
  <w:footnote w:id="15">
    <w:p w:rsidR="00CE09E8" w:rsidRPr="00AA3BDF" w:rsidRDefault="00CE09E8" w:rsidP="00AA3BDF">
      <w:pPr>
        <w:pStyle w:val="DipnotMetni"/>
        <w:jc w:val="both"/>
        <w:rPr>
          <w:rFonts w:asciiTheme="majorHAnsi" w:hAnsiTheme="majorHAnsi" w:cstheme="majorHAnsi"/>
        </w:rPr>
      </w:pPr>
      <w:r w:rsidRPr="00AA3BDF">
        <w:rPr>
          <w:rStyle w:val="DipnotBavurusu"/>
          <w:rFonts w:asciiTheme="majorHAnsi" w:hAnsiTheme="majorHAnsi" w:cstheme="majorHAnsi"/>
        </w:rPr>
        <w:footnoteRef/>
      </w:r>
      <w:r w:rsidRPr="00AA3BDF">
        <w:rPr>
          <w:rFonts w:asciiTheme="majorHAnsi" w:hAnsiTheme="majorHAnsi" w:cstheme="majorHAnsi"/>
        </w:rPr>
        <w:t xml:space="preserve"> </w:t>
      </w:r>
      <w:r w:rsidR="005527D6" w:rsidRPr="00AA3BDF">
        <w:rPr>
          <w:rFonts w:asciiTheme="majorHAnsi" w:hAnsiTheme="majorHAnsi" w:cstheme="majorHAnsi"/>
        </w:rPr>
        <w:t xml:space="preserve">Touraj Daryaee, </w:t>
      </w:r>
      <w:r w:rsidR="005527D6" w:rsidRPr="00AA3BDF">
        <w:rPr>
          <w:rFonts w:asciiTheme="majorHAnsi" w:hAnsiTheme="majorHAnsi" w:cstheme="majorHAnsi"/>
          <w:b/>
        </w:rPr>
        <w:t>Sasanian Persia The Rise and Fall of an Empire</w:t>
      </w:r>
      <w:r w:rsidR="005527D6" w:rsidRPr="00AA3BDF">
        <w:rPr>
          <w:rFonts w:asciiTheme="majorHAnsi" w:hAnsiTheme="majorHAnsi" w:cstheme="majorHAnsi"/>
        </w:rPr>
        <w:t>, I. B.Tauris by Poblished, London-New York, 2009, pp. xvi, 28, 38, 48, 138-139.</w:t>
      </w:r>
    </w:p>
  </w:footnote>
  <w:footnote w:id="16">
    <w:p w:rsidR="00C859F0" w:rsidRPr="00AA3BDF" w:rsidRDefault="00C859F0" w:rsidP="00AA3BDF">
      <w:pPr>
        <w:pStyle w:val="DipnotMetni"/>
        <w:jc w:val="both"/>
        <w:rPr>
          <w:rFonts w:asciiTheme="majorHAnsi" w:hAnsiTheme="majorHAnsi" w:cstheme="majorHAnsi"/>
          <w:highlight w:val="yellow"/>
        </w:rPr>
      </w:pPr>
      <w:r w:rsidRPr="00AA3BDF">
        <w:rPr>
          <w:rStyle w:val="DipnotBavurusu"/>
          <w:rFonts w:asciiTheme="majorHAnsi" w:hAnsiTheme="majorHAnsi" w:cstheme="majorHAnsi"/>
        </w:rPr>
        <w:footnoteRef/>
      </w:r>
      <w:r w:rsidRPr="00AA3BDF">
        <w:rPr>
          <w:rFonts w:asciiTheme="majorHAnsi" w:hAnsiTheme="majorHAnsi" w:cstheme="majorHAnsi"/>
        </w:rPr>
        <w:t xml:space="preserve"> See William F. Leggett, </w:t>
      </w:r>
      <w:r w:rsidRPr="00AA3BDF">
        <w:rPr>
          <w:rFonts w:asciiTheme="majorHAnsi" w:hAnsiTheme="majorHAnsi" w:cstheme="majorHAnsi"/>
          <w:b/>
          <w:bCs/>
        </w:rPr>
        <w:t xml:space="preserve">The Story of </w:t>
      </w:r>
      <w:proofErr w:type="gramStart"/>
      <w:r w:rsidRPr="00AA3BDF">
        <w:rPr>
          <w:rFonts w:asciiTheme="majorHAnsi" w:hAnsiTheme="majorHAnsi" w:cstheme="majorHAnsi"/>
          <w:b/>
          <w:bCs/>
        </w:rPr>
        <w:t>Silk</w:t>
      </w:r>
      <w:proofErr w:type="gramEnd"/>
      <w:r w:rsidRPr="00AA3BDF">
        <w:rPr>
          <w:rFonts w:asciiTheme="majorHAnsi" w:hAnsiTheme="majorHAnsi" w:cstheme="majorHAnsi"/>
        </w:rPr>
        <w:t xml:space="preserve">, Lifetime Editionas,  New York, 1949; </w:t>
      </w:r>
      <w:r w:rsidRPr="00AA3BDF">
        <w:rPr>
          <w:rFonts w:asciiTheme="majorHAnsi" w:hAnsiTheme="majorHAnsi" w:cstheme="majorHAnsi"/>
          <w:lang w:val="en-US"/>
        </w:rPr>
        <w:t>W</w:t>
      </w:r>
      <w:r w:rsidRPr="00AA3BDF">
        <w:rPr>
          <w:rFonts w:asciiTheme="majorHAnsi" w:hAnsiTheme="majorHAnsi" w:cstheme="majorHAnsi"/>
        </w:rPr>
        <w:t>olfram Eberhard</w:t>
      </w:r>
      <w:r w:rsidRPr="00AA3BDF">
        <w:rPr>
          <w:rFonts w:asciiTheme="majorHAnsi" w:hAnsiTheme="majorHAnsi" w:cstheme="majorHAnsi"/>
          <w:lang w:val="en-US"/>
        </w:rPr>
        <w:t xml:space="preserve">, </w:t>
      </w:r>
      <w:r w:rsidRPr="00AA3BDF">
        <w:rPr>
          <w:rFonts w:asciiTheme="majorHAnsi" w:hAnsiTheme="majorHAnsi" w:cstheme="majorHAnsi"/>
          <w:b/>
          <w:bCs/>
          <w:iCs/>
        </w:rPr>
        <w:t>Çin Tarihi</w:t>
      </w:r>
      <w:r w:rsidRPr="00AA3BDF">
        <w:rPr>
          <w:rFonts w:asciiTheme="majorHAnsi" w:hAnsiTheme="majorHAnsi" w:cstheme="majorHAnsi"/>
          <w:i/>
          <w:lang w:val="en-US"/>
        </w:rPr>
        <w:t>,</w:t>
      </w:r>
      <w:r w:rsidRPr="00AA3BDF">
        <w:rPr>
          <w:rFonts w:asciiTheme="majorHAnsi" w:hAnsiTheme="majorHAnsi" w:cstheme="majorHAnsi"/>
          <w:lang w:val="en-US"/>
        </w:rPr>
        <w:t xml:space="preserve"> TTK Publications, Ankara, 2007;</w:t>
      </w:r>
      <w:r w:rsidRPr="00AA3BDF">
        <w:rPr>
          <w:rFonts w:asciiTheme="majorHAnsi" w:hAnsiTheme="majorHAnsi" w:cstheme="majorHAnsi"/>
        </w:rPr>
        <w:t xml:space="preserve"> Yan Chen, </w:t>
      </w:r>
      <w:r w:rsidRPr="00AA3BDF">
        <w:rPr>
          <w:rFonts w:asciiTheme="majorHAnsi" w:hAnsiTheme="majorHAnsi" w:cstheme="majorHAnsi"/>
          <w:b/>
          <w:bCs/>
        </w:rPr>
        <w:t>Maritime Silk Route and Chinese-Foreign Cultural Exchanges</w:t>
      </w:r>
      <w:r w:rsidRPr="00AA3BDF">
        <w:rPr>
          <w:rFonts w:asciiTheme="majorHAnsi" w:hAnsiTheme="majorHAnsi" w:cstheme="majorHAnsi"/>
        </w:rPr>
        <w:t>, Beijing, Peking University Press, 2002; Mark Edward Lewis, </w:t>
      </w:r>
      <w:r w:rsidRPr="00AA3BDF">
        <w:rPr>
          <w:rFonts w:asciiTheme="majorHAnsi" w:hAnsiTheme="majorHAnsi" w:cstheme="majorHAnsi"/>
          <w:b/>
          <w:bCs/>
        </w:rPr>
        <w:t>The Early Chinese Empires: Qin and Han</w:t>
      </w:r>
      <w:r w:rsidRPr="00AA3BDF">
        <w:rPr>
          <w:rFonts w:asciiTheme="majorHAnsi" w:hAnsiTheme="majorHAnsi" w:cstheme="majorHAnsi"/>
        </w:rPr>
        <w:t xml:space="preserve">, Belknap Press, London, 2007; Cevdet Gökalp, </w:t>
      </w:r>
      <w:r w:rsidRPr="00AA3BDF">
        <w:rPr>
          <w:rFonts w:asciiTheme="majorHAnsi" w:hAnsiTheme="majorHAnsi" w:cstheme="majorHAnsi"/>
          <w:b/>
          <w:bCs/>
        </w:rPr>
        <w:t>Kaynaklara Göre Orta Asya’nın Önemli Askeri ve Ticari Yolları (M.S. 552-999)</w:t>
      </w:r>
      <w:r w:rsidRPr="00AA3BDF">
        <w:rPr>
          <w:rFonts w:asciiTheme="majorHAnsi" w:hAnsiTheme="majorHAnsi" w:cstheme="majorHAnsi"/>
        </w:rPr>
        <w:t xml:space="preserve">, Emel Printing House, Ankara, 1973, p. 9; Ahmet Rıza Bekin, </w:t>
      </w:r>
      <w:r w:rsidRPr="00AA3BDF">
        <w:rPr>
          <w:rFonts w:asciiTheme="majorHAnsi" w:hAnsiTheme="majorHAnsi" w:cstheme="majorHAnsi"/>
          <w:b/>
          <w:bCs/>
          <w:iCs/>
        </w:rPr>
        <w:t>İpek Yolu</w:t>
      </w:r>
      <w:r w:rsidRPr="00AA3BDF">
        <w:rPr>
          <w:rFonts w:asciiTheme="majorHAnsi" w:hAnsiTheme="majorHAnsi" w:cstheme="majorHAnsi"/>
        </w:rPr>
        <w:t xml:space="preserve">, AÜDTCF </w:t>
      </w:r>
      <w:r w:rsidRPr="00AA3BDF">
        <w:rPr>
          <w:rFonts w:asciiTheme="majorHAnsi" w:hAnsiTheme="majorHAnsi" w:cstheme="majorHAnsi"/>
          <w:lang w:val="en-US"/>
        </w:rPr>
        <w:t>Publications</w:t>
      </w:r>
      <w:r w:rsidRPr="00AA3BDF">
        <w:rPr>
          <w:rFonts w:asciiTheme="majorHAnsi" w:hAnsiTheme="majorHAnsi" w:cstheme="majorHAnsi"/>
        </w:rPr>
        <w:t xml:space="preserve">, Ankara, 1981, p. 8; Jeong Su-il, </w:t>
      </w:r>
      <w:r w:rsidRPr="00AA3BDF">
        <w:rPr>
          <w:rFonts w:asciiTheme="majorHAnsi" w:hAnsiTheme="majorHAnsi" w:cstheme="majorHAnsi"/>
          <w:b/>
          <w:bCs/>
        </w:rPr>
        <w:t>The silk Road Encyclopedia</w:t>
      </w:r>
      <w:r w:rsidRPr="00AA3BDF">
        <w:rPr>
          <w:rFonts w:asciiTheme="majorHAnsi" w:hAnsiTheme="majorHAnsi" w:cstheme="majorHAnsi"/>
        </w:rPr>
        <w:t>, Korea Institute of Civilizational Exchanges, 2016, pp. 804-814.</w:t>
      </w:r>
    </w:p>
  </w:footnote>
  <w:footnote w:id="17">
    <w:p w:rsidR="00C859F0" w:rsidRPr="00AA3BDF" w:rsidRDefault="00C859F0" w:rsidP="00AA3BDF">
      <w:pPr>
        <w:pStyle w:val="DipnotMetni"/>
        <w:jc w:val="both"/>
        <w:rPr>
          <w:rFonts w:asciiTheme="majorHAnsi" w:hAnsiTheme="majorHAnsi" w:cstheme="majorHAnsi"/>
        </w:rPr>
      </w:pPr>
      <w:r w:rsidRPr="00AA3BDF">
        <w:rPr>
          <w:rStyle w:val="DipnotBavurusu"/>
          <w:rFonts w:asciiTheme="majorHAnsi" w:hAnsiTheme="majorHAnsi" w:cstheme="majorHAnsi"/>
        </w:rPr>
        <w:footnoteRef/>
      </w:r>
      <w:r w:rsidRPr="00AA3BDF">
        <w:rPr>
          <w:rFonts w:asciiTheme="majorHAnsi" w:hAnsiTheme="majorHAnsi" w:cstheme="majorHAnsi"/>
        </w:rPr>
        <w:t xml:space="preserve"> Abdullah Gündoğdu, “Türklerde Devlet”, </w:t>
      </w:r>
      <w:r w:rsidRPr="00AA3BDF">
        <w:rPr>
          <w:rFonts w:asciiTheme="majorHAnsi" w:hAnsiTheme="majorHAnsi" w:cstheme="majorHAnsi"/>
          <w:b/>
          <w:bCs/>
          <w:iCs/>
        </w:rPr>
        <w:t>Türk Kültürü El Kitabı</w:t>
      </w:r>
      <w:r w:rsidRPr="00AA3BDF">
        <w:rPr>
          <w:rFonts w:asciiTheme="majorHAnsi" w:hAnsiTheme="majorHAnsi" w:cstheme="majorHAnsi"/>
        </w:rPr>
        <w:t xml:space="preserve">, Ed. İ. Çapcıoğlu, H. Beşirli, Grafiker Publications, </w:t>
      </w:r>
      <w:r w:rsidR="0052383D" w:rsidRPr="00AA3BDF">
        <w:rPr>
          <w:rFonts w:asciiTheme="majorHAnsi" w:hAnsiTheme="majorHAnsi" w:cstheme="majorHAnsi"/>
        </w:rPr>
        <w:t xml:space="preserve"> </w:t>
      </w:r>
    </w:p>
  </w:footnote>
  <w:footnote w:id="18">
    <w:p w:rsidR="00F216D0" w:rsidRPr="00AA3BDF" w:rsidRDefault="00F216D0" w:rsidP="00AA3BDF">
      <w:pPr>
        <w:pStyle w:val="DipnotMetni"/>
        <w:jc w:val="both"/>
        <w:rPr>
          <w:rFonts w:asciiTheme="majorHAnsi" w:hAnsiTheme="majorHAnsi" w:cstheme="majorHAnsi"/>
        </w:rPr>
      </w:pPr>
      <w:r w:rsidRPr="00AA3BDF">
        <w:rPr>
          <w:rStyle w:val="DipnotBavurusu"/>
          <w:rFonts w:asciiTheme="majorHAnsi" w:hAnsiTheme="majorHAnsi" w:cstheme="majorHAnsi"/>
        </w:rPr>
        <w:footnoteRef/>
      </w:r>
      <w:r w:rsidRPr="00AA3BDF">
        <w:rPr>
          <w:rFonts w:asciiTheme="majorHAnsi" w:hAnsiTheme="majorHAnsi" w:cstheme="majorHAnsi"/>
        </w:rPr>
        <w:t xml:space="preserve"> </w:t>
      </w:r>
      <w:r w:rsidRPr="00AA3BDF">
        <w:rPr>
          <w:rFonts w:asciiTheme="majorHAnsi" w:eastAsia="Times" w:hAnsiTheme="majorHAnsi" w:cstheme="majorHAnsi"/>
        </w:rPr>
        <w:t xml:space="preserve">Bahaaddin Ögel, </w:t>
      </w:r>
      <w:r w:rsidRPr="00AA3BDF">
        <w:rPr>
          <w:rFonts w:asciiTheme="majorHAnsi" w:eastAsia="Times" w:hAnsiTheme="majorHAnsi" w:cstheme="majorHAnsi"/>
          <w:b/>
        </w:rPr>
        <w:t>Büyük Hun İmparatorluğu Tarihi</w:t>
      </w:r>
      <w:r w:rsidRPr="00AA3BDF">
        <w:rPr>
          <w:rFonts w:asciiTheme="majorHAnsi" w:eastAsia="Times" w:hAnsiTheme="majorHAnsi" w:cstheme="majorHAnsi"/>
        </w:rPr>
        <w:t>, TTK Publishing, Ankara, 2019, pp. 48, 84-89, 429</w:t>
      </w:r>
      <w:r w:rsidR="00181A77" w:rsidRPr="00AA3BDF">
        <w:rPr>
          <w:rFonts w:asciiTheme="majorHAnsi" w:eastAsia="Times" w:hAnsiTheme="majorHAnsi" w:cstheme="majorHAnsi"/>
        </w:rPr>
        <w:t xml:space="preserve">; Peter B. Golden, </w:t>
      </w:r>
      <w:r w:rsidR="00181A77" w:rsidRPr="00AA3BDF">
        <w:rPr>
          <w:rFonts w:asciiTheme="majorHAnsi" w:eastAsia="Times" w:hAnsiTheme="majorHAnsi" w:cstheme="majorHAnsi"/>
          <w:b/>
        </w:rPr>
        <w:t>Türk Halkları Tarihine Giriş</w:t>
      </w:r>
      <w:r w:rsidR="00181A77" w:rsidRPr="00AA3BDF">
        <w:rPr>
          <w:rFonts w:asciiTheme="majorHAnsi" w:eastAsia="Times" w:hAnsiTheme="majorHAnsi" w:cstheme="majorHAnsi"/>
        </w:rPr>
        <w:t xml:space="preserve">, Translation O. Karatay, Ankara, 2002, p. 80-83; Rene </w:t>
      </w:r>
      <w:r w:rsidR="00181A77" w:rsidRPr="00AA3BDF">
        <w:rPr>
          <w:rStyle w:val="Vurgu"/>
          <w:rFonts w:asciiTheme="majorHAnsi" w:hAnsiTheme="majorHAnsi" w:cstheme="majorHAnsi"/>
          <w:bCs/>
          <w:i w:val="0"/>
          <w:iCs w:val="0"/>
          <w:color w:val="3C4043"/>
          <w:shd w:val="clear" w:color="auto" w:fill="FFFFFF"/>
        </w:rPr>
        <w:t>Grousset</w:t>
      </w:r>
      <w:r w:rsidR="00181A77" w:rsidRPr="00AA3BDF">
        <w:rPr>
          <w:rFonts w:asciiTheme="majorHAnsi" w:hAnsiTheme="majorHAnsi" w:cstheme="majorHAnsi"/>
          <w:color w:val="3C4043"/>
          <w:shd w:val="clear" w:color="auto" w:fill="FFFFFF"/>
        </w:rPr>
        <w:t>, </w:t>
      </w:r>
      <w:r w:rsidR="00181A77" w:rsidRPr="00AA3BDF">
        <w:rPr>
          <w:rStyle w:val="Vurgu"/>
          <w:rFonts w:asciiTheme="majorHAnsi" w:hAnsiTheme="majorHAnsi" w:cstheme="majorHAnsi"/>
          <w:b/>
          <w:bCs/>
          <w:i w:val="0"/>
          <w:iCs w:val="0"/>
          <w:color w:val="3C4043"/>
          <w:shd w:val="clear" w:color="auto" w:fill="FFFFFF"/>
        </w:rPr>
        <w:t>Bozkır İmparatorluğu</w:t>
      </w:r>
      <w:r w:rsidR="00181A77" w:rsidRPr="00AA3BDF">
        <w:rPr>
          <w:rFonts w:asciiTheme="majorHAnsi" w:hAnsiTheme="majorHAnsi" w:cstheme="majorHAnsi"/>
          <w:color w:val="3C4043"/>
          <w:shd w:val="clear" w:color="auto" w:fill="FFFFFF"/>
        </w:rPr>
        <w:t>: </w:t>
      </w:r>
      <w:r w:rsidR="00181A77" w:rsidRPr="00AA3BDF">
        <w:rPr>
          <w:rStyle w:val="Vurgu"/>
          <w:rFonts w:asciiTheme="majorHAnsi" w:hAnsiTheme="majorHAnsi" w:cstheme="majorHAnsi"/>
          <w:b/>
          <w:bCs/>
          <w:i w:val="0"/>
          <w:iCs w:val="0"/>
          <w:color w:val="3C4043"/>
          <w:shd w:val="clear" w:color="auto" w:fill="FFFFFF"/>
        </w:rPr>
        <w:t>Attila</w:t>
      </w:r>
      <w:r w:rsidR="00181A77" w:rsidRPr="00AA3BDF">
        <w:rPr>
          <w:rFonts w:asciiTheme="majorHAnsi" w:hAnsiTheme="majorHAnsi" w:cstheme="majorHAnsi"/>
          <w:color w:val="3C4043"/>
          <w:shd w:val="clear" w:color="auto" w:fill="FFFFFF"/>
        </w:rPr>
        <w:t xml:space="preserve">, </w:t>
      </w:r>
      <w:r w:rsidR="00181A77" w:rsidRPr="00AA3BDF">
        <w:rPr>
          <w:rFonts w:asciiTheme="majorHAnsi" w:hAnsiTheme="majorHAnsi" w:cstheme="majorHAnsi"/>
          <w:b/>
          <w:color w:val="3C4043"/>
          <w:shd w:val="clear" w:color="auto" w:fill="FFFFFF"/>
        </w:rPr>
        <w:t>Cengiz Han, Timur</w:t>
      </w:r>
      <w:r w:rsidR="00181A77" w:rsidRPr="00AA3BDF">
        <w:rPr>
          <w:rFonts w:asciiTheme="majorHAnsi" w:hAnsiTheme="majorHAnsi" w:cstheme="majorHAnsi"/>
          <w:color w:val="3C4043"/>
          <w:shd w:val="clear" w:color="auto" w:fill="FFFFFF"/>
        </w:rPr>
        <w:t>, Translation M. Reşat Üzmen, İstanbul, Ötüken, 1980</w:t>
      </w:r>
      <w:r w:rsidR="001F77D7" w:rsidRPr="00AA3BDF">
        <w:rPr>
          <w:rFonts w:asciiTheme="majorHAnsi" w:hAnsiTheme="majorHAnsi" w:cstheme="majorHAnsi"/>
          <w:color w:val="3C4043"/>
          <w:shd w:val="clear" w:color="auto" w:fill="FFFFFF"/>
        </w:rPr>
        <w:t>, p 86 etc.</w:t>
      </w:r>
    </w:p>
  </w:footnote>
  <w:footnote w:id="19">
    <w:p w:rsidR="00272341" w:rsidRPr="00AA3BDF" w:rsidRDefault="00272341" w:rsidP="00AA3BDF">
      <w:pPr>
        <w:spacing w:after="0" w:line="240" w:lineRule="auto"/>
        <w:jc w:val="both"/>
        <w:rPr>
          <w:rFonts w:asciiTheme="majorHAnsi" w:hAnsiTheme="majorHAnsi" w:cstheme="majorHAnsi"/>
          <w:sz w:val="20"/>
          <w:szCs w:val="20"/>
        </w:rPr>
      </w:pPr>
      <w:r w:rsidRPr="00AA3BDF">
        <w:rPr>
          <w:rStyle w:val="DipnotBavurusu"/>
          <w:rFonts w:asciiTheme="majorHAnsi" w:hAnsiTheme="majorHAnsi" w:cstheme="majorHAnsi"/>
          <w:sz w:val="20"/>
          <w:szCs w:val="20"/>
        </w:rPr>
        <w:footnoteRef/>
      </w:r>
      <w:r w:rsidRPr="00AA3BDF">
        <w:rPr>
          <w:rFonts w:asciiTheme="majorHAnsi" w:hAnsiTheme="majorHAnsi" w:cstheme="majorHAnsi"/>
          <w:sz w:val="20"/>
          <w:szCs w:val="20"/>
        </w:rPr>
        <w:t xml:space="preserve"> </w:t>
      </w:r>
      <w:hyperlink r:id="rId6" w:tooltip="Liu Mau-Tsai kitapları" w:history="1">
        <w:r w:rsidRPr="00AA3BDF">
          <w:rPr>
            <w:rStyle w:val="Kpr"/>
            <w:rFonts w:asciiTheme="majorHAnsi" w:hAnsiTheme="majorHAnsi" w:cstheme="majorHAnsi"/>
            <w:bCs/>
            <w:color w:val="363636"/>
            <w:sz w:val="20"/>
            <w:szCs w:val="20"/>
          </w:rPr>
          <w:t>Liu Mau-Tsai</w:t>
        </w:r>
      </w:hyperlink>
      <w:r w:rsidRPr="00AA3BDF">
        <w:rPr>
          <w:rFonts w:asciiTheme="majorHAnsi" w:hAnsiTheme="majorHAnsi" w:cstheme="majorHAnsi"/>
          <w:bCs/>
          <w:color w:val="363636"/>
          <w:sz w:val="20"/>
          <w:szCs w:val="20"/>
        </w:rPr>
        <w:t xml:space="preserve">, </w:t>
      </w:r>
      <w:r w:rsidRPr="00AA3BDF">
        <w:rPr>
          <w:rFonts w:asciiTheme="majorHAnsi" w:hAnsiTheme="majorHAnsi" w:cstheme="majorHAnsi"/>
          <w:b/>
          <w:bCs/>
          <w:color w:val="363636"/>
          <w:sz w:val="20"/>
          <w:szCs w:val="20"/>
        </w:rPr>
        <w:t>Çin Kaynaklarına Göre Doğu Türkleri</w:t>
      </w:r>
      <w:r w:rsidRPr="00AA3BDF">
        <w:rPr>
          <w:rFonts w:asciiTheme="majorHAnsi" w:hAnsiTheme="majorHAnsi" w:cstheme="majorHAnsi"/>
          <w:bCs/>
          <w:color w:val="363636"/>
          <w:sz w:val="20"/>
          <w:szCs w:val="20"/>
        </w:rPr>
        <w:t xml:space="preserve">, </w:t>
      </w:r>
      <w:r w:rsidR="00AA6967" w:rsidRPr="00AA3BDF">
        <w:rPr>
          <w:rFonts w:asciiTheme="majorHAnsi" w:hAnsiTheme="majorHAnsi" w:cstheme="majorHAnsi"/>
          <w:bCs/>
          <w:color w:val="363636"/>
          <w:sz w:val="20"/>
          <w:szCs w:val="20"/>
        </w:rPr>
        <w:t>Translation</w:t>
      </w:r>
      <w:r w:rsidRPr="00AA3BDF">
        <w:rPr>
          <w:rFonts w:asciiTheme="majorHAnsi" w:hAnsiTheme="majorHAnsi" w:cstheme="majorHAnsi"/>
          <w:bCs/>
          <w:color w:val="363636"/>
          <w:sz w:val="20"/>
          <w:szCs w:val="20"/>
        </w:rPr>
        <w:t xml:space="preserve">. E. Kayaoğlu, D. Banoğlu, Selenge Yayınları, İstanbul, 2007, pp. </w:t>
      </w:r>
      <w:r w:rsidR="00C052CE" w:rsidRPr="00AA3BDF">
        <w:rPr>
          <w:rFonts w:asciiTheme="majorHAnsi" w:hAnsiTheme="majorHAnsi" w:cstheme="majorHAnsi"/>
          <w:bCs/>
          <w:color w:val="363636"/>
          <w:sz w:val="20"/>
          <w:szCs w:val="20"/>
        </w:rPr>
        <w:t>, 266, 276-</w:t>
      </w:r>
      <w:r w:rsidRPr="00AA3BDF">
        <w:rPr>
          <w:rFonts w:asciiTheme="majorHAnsi" w:hAnsiTheme="majorHAnsi" w:cstheme="majorHAnsi"/>
          <w:bCs/>
          <w:color w:val="363636"/>
          <w:sz w:val="20"/>
          <w:szCs w:val="20"/>
        </w:rPr>
        <w:t>277, 460;</w:t>
      </w:r>
      <w:r w:rsidRPr="00AA3BDF">
        <w:rPr>
          <w:rFonts w:asciiTheme="majorHAnsi" w:hAnsiTheme="majorHAnsi" w:cstheme="majorHAnsi"/>
          <w:color w:val="000000"/>
          <w:sz w:val="20"/>
          <w:szCs w:val="20"/>
          <w:bdr w:val="none" w:sz="0" w:space="0" w:color="auto" w:frame="1"/>
          <w:shd w:val="clear" w:color="auto" w:fill="FFFFFF"/>
        </w:rPr>
        <w:t xml:space="preserve"> </w:t>
      </w:r>
      <w:r w:rsidRPr="00AA3BDF">
        <w:rPr>
          <w:rStyle w:val="a"/>
          <w:rFonts w:asciiTheme="majorHAnsi" w:hAnsiTheme="majorHAnsi" w:cstheme="majorHAnsi"/>
          <w:color w:val="000000"/>
          <w:sz w:val="20"/>
          <w:szCs w:val="20"/>
          <w:bdr w:val="none" w:sz="0" w:space="0" w:color="auto" w:frame="1"/>
          <w:shd w:val="clear" w:color="auto" w:fill="FFFFFF"/>
        </w:rPr>
        <w:t xml:space="preserve">Edouard Chavannes, </w:t>
      </w:r>
      <w:r w:rsidRPr="00AA3BDF">
        <w:rPr>
          <w:rStyle w:val="a"/>
          <w:rFonts w:asciiTheme="majorHAnsi" w:hAnsiTheme="majorHAnsi" w:cstheme="majorHAnsi"/>
          <w:b/>
          <w:color w:val="000000"/>
          <w:sz w:val="20"/>
          <w:szCs w:val="20"/>
          <w:bdr w:val="none" w:sz="0" w:space="0" w:color="auto" w:frame="1"/>
          <w:shd w:val="clear" w:color="auto" w:fill="FFFFFF"/>
        </w:rPr>
        <w:t>Çin Kaynaklarına Göre Batı Türkleri</w:t>
      </w:r>
      <w:r w:rsidRPr="00AA3BDF">
        <w:rPr>
          <w:rStyle w:val="a"/>
          <w:rFonts w:asciiTheme="majorHAnsi" w:hAnsiTheme="majorHAnsi" w:cstheme="majorHAnsi"/>
          <w:color w:val="000000"/>
          <w:sz w:val="20"/>
          <w:szCs w:val="20"/>
          <w:bdr w:val="none" w:sz="0" w:space="0" w:color="auto" w:frame="1"/>
          <w:shd w:val="clear" w:color="auto" w:fill="FFFFFF"/>
        </w:rPr>
        <w:t xml:space="preserve">, </w:t>
      </w:r>
      <w:r w:rsidR="00AA6967" w:rsidRPr="00AA3BDF">
        <w:rPr>
          <w:rStyle w:val="a"/>
          <w:rFonts w:asciiTheme="majorHAnsi" w:hAnsiTheme="majorHAnsi" w:cstheme="majorHAnsi"/>
          <w:color w:val="000000"/>
          <w:sz w:val="20"/>
          <w:szCs w:val="20"/>
          <w:bdr w:val="none" w:sz="0" w:space="0" w:color="auto" w:frame="1"/>
          <w:shd w:val="clear" w:color="auto" w:fill="FFFFFF"/>
        </w:rPr>
        <w:t>Translation</w:t>
      </w:r>
      <w:r w:rsidRPr="00AA3BDF">
        <w:rPr>
          <w:rStyle w:val="a"/>
          <w:rFonts w:asciiTheme="majorHAnsi" w:hAnsiTheme="majorHAnsi" w:cstheme="majorHAnsi"/>
          <w:color w:val="000000"/>
          <w:sz w:val="20"/>
          <w:szCs w:val="20"/>
          <w:bdr w:val="none" w:sz="0" w:space="0" w:color="auto" w:frame="1"/>
          <w:shd w:val="clear" w:color="auto" w:fill="FFFFFF"/>
        </w:rPr>
        <w:t xml:space="preserve"> A. Batur, Selenge Yayınları, İstanbul, 2007, s. </w:t>
      </w:r>
      <w:r w:rsidR="00C052CE" w:rsidRPr="00AA3BDF">
        <w:rPr>
          <w:rStyle w:val="a"/>
          <w:rFonts w:asciiTheme="majorHAnsi" w:hAnsiTheme="majorHAnsi" w:cstheme="majorHAnsi"/>
          <w:color w:val="000000"/>
          <w:sz w:val="20"/>
          <w:szCs w:val="20"/>
          <w:bdr w:val="none" w:sz="0" w:space="0" w:color="auto" w:frame="1"/>
          <w:shd w:val="clear" w:color="auto" w:fill="FFFFFF"/>
        </w:rPr>
        <w:t>63-</w:t>
      </w:r>
      <w:r w:rsidR="00AB1E7C" w:rsidRPr="00AA3BDF">
        <w:rPr>
          <w:rStyle w:val="a"/>
          <w:rFonts w:asciiTheme="majorHAnsi" w:hAnsiTheme="majorHAnsi" w:cstheme="majorHAnsi"/>
          <w:color w:val="000000"/>
          <w:sz w:val="20"/>
          <w:szCs w:val="20"/>
          <w:bdr w:val="none" w:sz="0" w:space="0" w:color="auto" w:frame="1"/>
          <w:shd w:val="clear" w:color="auto" w:fill="FFFFFF"/>
        </w:rPr>
        <w:t>65</w:t>
      </w:r>
      <w:r w:rsidR="00C052CE" w:rsidRPr="00AA3BDF">
        <w:rPr>
          <w:rStyle w:val="a"/>
          <w:rFonts w:asciiTheme="majorHAnsi" w:hAnsiTheme="majorHAnsi" w:cstheme="majorHAnsi"/>
          <w:color w:val="000000"/>
          <w:sz w:val="20"/>
          <w:szCs w:val="20"/>
          <w:bdr w:val="none" w:sz="0" w:space="0" w:color="auto" w:frame="1"/>
          <w:shd w:val="clear" w:color="auto" w:fill="FFFFFF"/>
        </w:rPr>
        <w:t>, 187</w:t>
      </w:r>
      <w:r w:rsidR="00AB1E7C" w:rsidRPr="00AA3BDF">
        <w:rPr>
          <w:rStyle w:val="a"/>
          <w:rFonts w:asciiTheme="majorHAnsi" w:hAnsiTheme="majorHAnsi" w:cstheme="majorHAnsi"/>
          <w:color w:val="000000"/>
          <w:sz w:val="20"/>
          <w:szCs w:val="20"/>
          <w:bdr w:val="none" w:sz="0" w:space="0" w:color="auto" w:frame="1"/>
          <w:shd w:val="clear" w:color="auto" w:fill="FFFFFF"/>
        </w:rPr>
        <w:t xml:space="preserve">; A. </w:t>
      </w:r>
      <w:r w:rsidR="00AB1E7C" w:rsidRPr="00AA3BDF">
        <w:rPr>
          <w:rFonts w:asciiTheme="majorHAnsi" w:eastAsia="Times" w:hAnsiTheme="majorHAnsi" w:cstheme="majorHAnsi"/>
          <w:sz w:val="20"/>
          <w:szCs w:val="20"/>
          <w:lang w:eastAsia="tr-TR"/>
        </w:rPr>
        <w:t xml:space="preserve">Sulayman Kutluk, </w:t>
      </w:r>
      <w:r w:rsidR="00AB1E7C" w:rsidRPr="00AA3BDF">
        <w:rPr>
          <w:rFonts w:asciiTheme="majorHAnsi" w:eastAsia="Times" w:hAnsiTheme="majorHAnsi" w:cstheme="majorHAnsi"/>
          <w:b/>
          <w:sz w:val="20"/>
          <w:szCs w:val="20"/>
          <w:lang w:eastAsia="tr-TR"/>
        </w:rPr>
        <w:t>İpek Yolu ve Uygurlar</w:t>
      </w:r>
      <w:r w:rsidR="00AB1E7C" w:rsidRPr="00AA3BDF">
        <w:rPr>
          <w:rFonts w:asciiTheme="majorHAnsi" w:eastAsia="Times" w:hAnsiTheme="majorHAnsi" w:cstheme="majorHAnsi"/>
          <w:sz w:val="20"/>
          <w:szCs w:val="20"/>
          <w:lang w:eastAsia="tr-TR"/>
        </w:rPr>
        <w:t>, Shincan Halk Poblication, Urumchi, 2010, pp. 33. 95, 122, 123, 131, 165, 170, 187, 250, 305. (Abdullah Cinkara, “</w:t>
      </w:r>
      <w:r w:rsidR="00AB1E7C" w:rsidRPr="00AA3BDF">
        <w:rPr>
          <w:rFonts w:asciiTheme="majorHAnsi" w:eastAsia="Times" w:hAnsiTheme="majorHAnsi" w:cstheme="majorHAnsi"/>
          <w:b/>
          <w:sz w:val="20"/>
          <w:szCs w:val="20"/>
          <w:lang w:eastAsia="tr-TR"/>
        </w:rPr>
        <w:t>İpek Yolu ve Uygurlar İsimli Uygurca Eserin Transkripsiyon, Akdarma ve Değerlendirmesi</w:t>
      </w:r>
      <w:r w:rsidR="00AB1E7C" w:rsidRPr="00AA3BDF">
        <w:rPr>
          <w:rFonts w:asciiTheme="majorHAnsi" w:eastAsia="Times" w:hAnsiTheme="majorHAnsi" w:cstheme="majorHAnsi"/>
          <w:sz w:val="20"/>
          <w:szCs w:val="20"/>
          <w:lang w:eastAsia="tr-TR"/>
        </w:rPr>
        <w:t>”, Gazi University, Institute of Social Sciences, History Master Thesis</w:t>
      </w:r>
      <w:r w:rsidR="005E0324" w:rsidRPr="00AA3BDF">
        <w:rPr>
          <w:rFonts w:asciiTheme="majorHAnsi" w:eastAsia="Times" w:hAnsiTheme="majorHAnsi" w:cstheme="majorHAnsi"/>
          <w:sz w:val="20"/>
          <w:szCs w:val="20"/>
          <w:lang w:eastAsia="tr-TR"/>
        </w:rPr>
        <w:t>, Anka</w:t>
      </w:r>
      <w:r w:rsidR="00181A77" w:rsidRPr="00AA3BDF">
        <w:rPr>
          <w:rFonts w:asciiTheme="majorHAnsi" w:eastAsia="Times" w:hAnsiTheme="majorHAnsi" w:cstheme="majorHAnsi"/>
          <w:sz w:val="20"/>
          <w:szCs w:val="20"/>
          <w:lang w:eastAsia="tr-TR"/>
        </w:rPr>
        <w:t>ra, 2019.</w:t>
      </w:r>
    </w:p>
  </w:footnote>
  <w:footnote w:id="20">
    <w:p w:rsidR="00C859F0" w:rsidRPr="00AA3BDF" w:rsidRDefault="00C859F0" w:rsidP="00AA3BDF">
      <w:pPr>
        <w:pStyle w:val="DipnotMetni"/>
        <w:jc w:val="both"/>
        <w:rPr>
          <w:rFonts w:asciiTheme="majorHAnsi" w:hAnsiTheme="majorHAnsi" w:cstheme="majorHAnsi"/>
        </w:rPr>
      </w:pPr>
      <w:r w:rsidRPr="00AA3BDF">
        <w:rPr>
          <w:rStyle w:val="DipnotBavurusu"/>
          <w:rFonts w:asciiTheme="majorHAnsi" w:hAnsiTheme="majorHAnsi" w:cstheme="majorHAnsi"/>
        </w:rPr>
        <w:footnoteRef/>
      </w:r>
      <w:r w:rsidRPr="00AA3BDF">
        <w:rPr>
          <w:rFonts w:asciiTheme="majorHAnsi" w:hAnsiTheme="majorHAnsi" w:cstheme="majorHAnsi"/>
        </w:rPr>
        <w:t xml:space="preserve"> </w:t>
      </w:r>
      <w:r w:rsidRPr="00AA3BDF">
        <w:rPr>
          <w:rFonts w:asciiTheme="majorHAnsi" w:hAnsiTheme="majorHAnsi" w:cstheme="majorHAnsi"/>
          <w:i/>
          <w:iCs/>
          <w:color w:val="333333"/>
        </w:rPr>
        <w:t xml:space="preserve">“Ol vaktda İran birlan Turan arası andek emin irdi kim, eger bir kişi mağribdin maşrıkgaça başıga bir tabak altunnı koyıb yürüse, heç kişinin haddi yok irdim kim, anga mutaarrız bolgay'. </w:t>
      </w:r>
      <w:r w:rsidRPr="00AA3BDF">
        <w:rPr>
          <w:rFonts w:asciiTheme="majorHAnsi" w:hAnsiTheme="majorHAnsi" w:cstheme="majorHAnsi"/>
        </w:rPr>
        <w:t xml:space="preserve">Abulgoziy, </w:t>
      </w:r>
      <w:r w:rsidRPr="00AA3BDF">
        <w:rPr>
          <w:rFonts w:asciiTheme="majorHAnsi" w:hAnsiTheme="majorHAnsi" w:cstheme="majorHAnsi"/>
          <w:b/>
        </w:rPr>
        <w:t>Şacarayi Türk</w:t>
      </w:r>
      <w:r w:rsidRPr="00AA3BDF">
        <w:rPr>
          <w:rFonts w:asciiTheme="majorHAnsi" w:hAnsiTheme="majorHAnsi" w:cstheme="majorHAnsi"/>
        </w:rPr>
        <w:t xml:space="preserve">, Muharrir A.Öktam, </w:t>
      </w:r>
      <w:r w:rsidRPr="00AA3BDF">
        <w:rPr>
          <w:rFonts w:asciiTheme="majorHAnsi" w:hAnsiTheme="majorHAnsi" w:cstheme="majorHAnsi"/>
          <w:color w:val="333333"/>
        </w:rPr>
        <w:t>Taşkent, 1992, p</w:t>
      </w:r>
      <w:r w:rsidR="00E34E51" w:rsidRPr="00AA3BDF">
        <w:rPr>
          <w:rFonts w:asciiTheme="majorHAnsi" w:hAnsiTheme="majorHAnsi" w:cstheme="majorHAnsi"/>
          <w:color w:val="333333"/>
        </w:rPr>
        <w:t>p</w:t>
      </w:r>
      <w:r w:rsidRPr="00AA3BDF">
        <w:rPr>
          <w:rFonts w:asciiTheme="majorHAnsi" w:hAnsiTheme="majorHAnsi" w:cstheme="majorHAnsi"/>
          <w:color w:val="333333"/>
        </w:rPr>
        <w:t>. 61-62.</w:t>
      </w:r>
      <w:r w:rsidRPr="00AA3BDF">
        <w:rPr>
          <w:rFonts w:asciiTheme="majorHAnsi" w:hAnsiTheme="majorHAnsi" w:cstheme="majorHAnsi"/>
        </w:rPr>
        <w:t xml:space="preserve"> </w:t>
      </w:r>
    </w:p>
  </w:footnote>
  <w:footnote w:id="21">
    <w:p w:rsidR="00C859F0" w:rsidRPr="00AA3BDF" w:rsidRDefault="00C859F0" w:rsidP="00AA3BDF">
      <w:pPr>
        <w:pStyle w:val="DipnotMetni"/>
        <w:jc w:val="both"/>
        <w:rPr>
          <w:rFonts w:asciiTheme="majorHAnsi" w:hAnsiTheme="majorHAnsi" w:cstheme="majorHAnsi"/>
        </w:rPr>
      </w:pPr>
      <w:r w:rsidRPr="00AA3BDF">
        <w:rPr>
          <w:rStyle w:val="DipnotBavurusu"/>
          <w:rFonts w:asciiTheme="majorHAnsi" w:hAnsiTheme="majorHAnsi" w:cstheme="majorHAnsi"/>
        </w:rPr>
        <w:footnoteRef/>
      </w:r>
      <w:r w:rsidRPr="00AA3BDF">
        <w:rPr>
          <w:rFonts w:asciiTheme="majorHAnsi" w:hAnsiTheme="majorHAnsi" w:cstheme="majorHAnsi"/>
        </w:rPr>
        <w:t xml:space="preserve"> Jeong Su-il, </w:t>
      </w:r>
      <w:r w:rsidRPr="00AA3BDF">
        <w:rPr>
          <w:rFonts w:asciiTheme="majorHAnsi" w:hAnsiTheme="majorHAnsi" w:cstheme="majorHAnsi"/>
          <w:b/>
          <w:bCs/>
        </w:rPr>
        <w:t>The silk Road Encyclopedia</w:t>
      </w:r>
      <w:r w:rsidRPr="00AA3BDF">
        <w:rPr>
          <w:rFonts w:asciiTheme="majorHAnsi" w:hAnsiTheme="majorHAnsi" w:cstheme="majorHAnsi"/>
        </w:rPr>
        <w:t>, Korea Institute of Civilizational Exchanges, 2016, p. 157.</w:t>
      </w:r>
    </w:p>
  </w:footnote>
  <w:footnote w:id="22">
    <w:p w:rsidR="00C859F0" w:rsidRPr="00AA3BDF" w:rsidRDefault="00C859F0" w:rsidP="00AA3BDF">
      <w:pPr>
        <w:pStyle w:val="DipnotMetni"/>
        <w:jc w:val="both"/>
        <w:rPr>
          <w:rFonts w:asciiTheme="majorHAnsi" w:hAnsiTheme="majorHAnsi" w:cstheme="majorHAnsi"/>
        </w:rPr>
      </w:pPr>
      <w:r w:rsidRPr="00AA3BDF">
        <w:rPr>
          <w:rStyle w:val="DipnotBavurusu"/>
          <w:rFonts w:asciiTheme="majorHAnsi" w:hAnsiTheme="majorHAnsi" w:cstheme="majorHAnsi"/>
        </w:rPr>
        <w:footnoteRef/>
      </w:r>
      <w:r w:rsidRPr="00AA3BDF">
        <w:rPr>
          <w:rFonts w:asciiTheme="majorHAnsi" w:hAnsiTheme="majorHAnsi" w:cstheme="majorHAnsi"/>
        </w:rPr>
        <w:t xml:space="preserve"> Oktay Aslanapa, </w:t>
      </w:r>
      <w:r w:rsidRPr="00AA3BDF">
        <w:rPr>
          <w:rFonts w:asciiTheme="majorHAnsi" w:hAnsiTheme="majorHAnsi" w:cstheme="majorHAnsi"/>
          <w:b/>
        </w:rPr>
        <w:t>Türk Sanatı</w:t>
      </w:r>
      <w:r w:rsidRPr="00AA3BDF">
        <w:rPr>
          <w:rFonts w:asciiTheme="majorHAnsi" w:hAnsiTheme="majorHAnsi" w:cstheme="majorHAnsi"/>
        </w:rPr>
        <w:t xml:space="preserve">, MEB Publications, Volume 2, Ankara, 1972, p. 32; Cengiz Bektaş, </w:t>
      </w:r>
      <w:r w:rsidRPr="00AA3BDF">
        <w:rPr>
          <w:rFonts w:asciiTheme="majorHAnsi" w:hAnsiTheme="majorHAnsi" w:cstheme="majorHAnsi"/>
          <w:b/>
        </w:rPr>
        <w:t>Selçuklu Kervansarayları,</w:t>
      </w:r>
      <w:r w:rsidRPr="00AA3BDF">
        <w:rPr>
          <w:rFonts w:asciiTheme="majorHAnsi" w:hAnsiTheme="majorHAnsi" w:cstheme="majorHAnsi"/>
        </w:rPr>
        <w:t xml:space="preserve"> Yapı-Endüstri Merkezi Publications, İstanbul, 1999, p. 38</w:t>
      </w:r>
    </w:p>
  </w:footnote>
  <w:footnote w:id="23">
    <w:p w:rsidR="00C859F0" w:rsidRPr="00AA3BDF" w:rsidRDefault="00C859F0" w:rsidP="00AA3BDF">
      <w:pPr>
        <w:pStyle w:val="DipnotMetni"/>
        <w:jc w:val="both"/>
        <w:rPr>
          <w:rFonts w:asciiTheme="majorHAnsi" w:hAnsiTheme="majorHAnsi" w:cstheme="majorHAnsi"/>
        </w:rPr>
      </w:pPr>
      <w:r w:rsidRPr="00AA3BDF">
        <w:rPr>
          <w:rStyle w:val="DipnotBavurusu"/>
          <w:rFonts w:asciiTheme="majorHAnsi" w:hAnsiTheme="majorHAnsi" w:cstheme="majorHAnsi"/>
        </w:rPr>
        <w:footnoteRef/>
      </w:r>
      <w:r w:rsidRPr="00AA3BDF">
        <w:rPr>
          <w:rFonts w:asciiTheme="majorHAnsi" w:hAnsiTheme="majorHAnsi" w:cstheme="majorHAnsi"/>
        </w:rPr>
        <w:t xml:space="preserve"> M. Fuat Köprülü, “Vakıflara Ait Tarihi Istılahlar- Ribat, </w:t>
      </w:r>
      <w:r w:rsidRPr="00AA3BDF">
        <w:rPr>
          <w:rFonts w:asciiTheme="majorHAnsi" w:hAnsiTheme="majorHAnsi" w:cstheme="majorHAnsi"/>
          <w:b/>
          <w:bCs/>
        </w:rPr>
        <w:t>Vakıflar Dergisi</w:t>
      </w:r>
      <w:r w:rsidRPr="00AA3BDF">
        <w:rPr>
          <w:rFonts w:asciiTheme="majorHAnsi" w:hAnsiTheme="majorHAnsi" w:cstheme="majorHAnsi"/>
        </w:rPr>
        <w:t xml:space="preserve">, Sayı II, Yıl 1942, s.267-288; Osman Turan, “Selçuklu Kervansarayları”, </w:t>
      </w:r>
      <w:r w:rsidRPr="00AA3BDF">
        <w:rPr>
          <w:rFonts w:asciiTheme="majorHAnsi" w:hAnsiTheme="majorHAnsi" w:cstheme="majorHAnsi"/>
          <w:b/>
          <w:bCs/>
        </w:rPr>
        <w:t>TTK Belleten</w:t>
      </w:r>
      <w:r w:rsidRPr="00AA3BDF">
        <w:rPr>
          <w:rFonts w:asciiTheme="majorHAnsi" w:hAnsiTheme="majorHAnsi" w:cstheme="majorHAnsi"/>
        </w:rPr>
        <w:t xml:space="preserve">, X/39, Yıl 1964, Sayı 5, s. 471-496 (471). </w:t>
      </w:r>
    </w:p>
  </w:footnote>
  <w:footnote w:id="24">
    <w:p w:rsidR="00C859F0" w:rsidRPr="00AA3BDF" w:rsidRDefault="00C859F0" w:rsidP="00AA3BDF">
      <w:pPr>
        <w:pStyle w:val="DipnotMetni"/>
        <w:jc w:val="both"/>
        <w:rPr>
          <w:rFonts w:asciiTheme="majorHAnsi" w:hAnsiTheme="majorHAnsi" w:cstheme="majorHAnsi"/>
        </w:rPr>
      </w:pPr>
      <w:r w:rsidRPr="00AA3BDF">
        <w:rPr>
          <w:rStyle w:val="DipnotBavurusu"/>
          <w:rFonts w:asciiTheme="majorHAnsi" w:hAnsiTheme="majorHAnsi" w:cstheme="majorHAnsi"/>
        </w:rPr>
        <w:footnoteRef/>
      </w:r>
      <w:r w:rsidRPr="00AA3BDF">
        <w:rPr>
          <w:rFonts w:asciiTheme="majorHAnsi" w:hAnsiTheme="majorHAnsi" w:cstheme="majorHAnsi"/>
        </w:rPr>
        <w:t xml:space="preserve"> Hakkı Acun (Ed.), </w:t>
      </w:r>
      <w:r w:rsidRPr="00AA3BDF">
        <w:rPr>
          <w:rFonts w:asciiTheme="majorHAnsi" w:hAnsiTheme="majorHAnsi" w:cstheme="majorHAnsi"/>
          <w:b/>
        </w:rPr>
        <w:t>Anadolu Selçuklu Dönemi Kervansarayları</w:t>
      </w:r>
      <w:r w:rsidRPr="00AA3BDF">
        <w:rPr>
          <w:rFonts w:asciiTheme="majorHAnsi" w:hAnsiTheme="majorHAnsi" w:cstheme="majorHAnsi"/>
        </w:rPr>
        <w:t>, Ankara, 2007, s. 14</w:t>
      </w:r>
    </w:p>
  </w:footnote>
  <w:footnote w:id="25">
    <w:p w:rsidR="00C859F0" w:rsidRPr="00AA3BDF" w:rsidRDefault="00C859F0" w:rsidP="00AA3BDF">
      <w:pPr>
        <w:pStyle w:val="DipnotMetni"/>
        <w:jc w:val="both"/>
        <w:rPr>
          <w:rFonts w:asciiTheme="majorHAnsi" w:hAnsiTheme="majorHAnsi" w:cstheme="majorHAnsi"/>
        </w:rPr>
      </w:pPr>
      <w:r w:rsidRPr="00AA3BDF">
        <w:rPr>
          <w:rStyle w:val="DipnotBavurusu"/>
          <w:rFonts w:asciiTheme="majorHAnsi" w:hAnsiTheme="majorHAnsi" w:cstheme="majorHAnsi"/>
        </w:rPr>
        <w:footnoteRef/>
      </w:r>
      <w:r w:rsidRPr="00AA3BDF">
        <w:rPr>
          <w:rFonts w:asciiTheme="majorHAnsi" w:hAnsiTheme="majorHAnsi" w:cstheme="majorHAnsi"/>
        </w:rPr>
        <w:t xml:space="preserve"> Mehmet Fuat Köprülü, “</w:t>
      </w:r>
      <w:r w:rsidRPr="00AA3BDF">
        <w:rPr>
          <w:rFonts w:asciiTheme="majorHAnsi" w:hAnsiTheme="majorHAnsi" w:cstheme="majorHAnsi"/>
          <w:b/>
        </w:rPr>
        <w:t>İslam Medeniyeti Tarihi-İzahlar</w:t>
      </w:r>
      <w:r w:rsidRPr="00AA3BDF">
        <w:rPr>
          <w:rFonts w:asciiTheme="majorHAnsi" w:hAnsiTheme="majorHAnsi" w:cstheme="majorHAnsi"/>
        </w:rPr>
        <w:t>”, which be translated from V. V. Barthold, İstanbul, 1940, pp. 227- 228</w:t>
      </w:r>
    </w:p>
  </w:footnote>
  <w:footnote w:id="26">
    <w:p w:rsidR="00C859F0" w:rsidRPr="00AA3BDF" w:rsidRDefault="00C859F0" w:rsidP="00AA3BDF">
      <w:pPr>
        <w:pStyle w:val="DipnotMetni"/>
        <w:jc w:val="both"/>
        <w:rPr>
          <w:rFonts w:asciiTheme="majorHAnsi" w:hAnsiTheme="majorHAnsi" w:cstheme="majorHAnsi"/>
          <w:highlight w:val="yellow"/>
        </w:rPr>
      </w:pPr>
      <w:r w:rsidRPr="00AA3BDF">
        <w:rPr>
          <w:rStyle w:val="DipnotBavurusu"/>
          <w:rFonts w:asciiTheme="majorHAnsi" w:hAnsiTheme="majorHAnsi" w:cstheme="majorHAnsi"/>
        </w:rPr>
        <w:footnoteRef/>
      </w:r>
      <w:r w:rsidRPr="00AA3BDF">
        <w:rPr>
          <w:rFonts w:asciiTheme="majorHAnsi" w:hAnsiTheme="majorHAnsi" w:cstheme="majorHAnsi"/>
        </w:rPr>
        <w:t xml:space="preserve"> İbrahim Hakkı Konyalı, </w:t>
      </w:r>
      <w:r w:rsidRPr="00AA3BDF">
        <w:rPr>
          <w:rFonts w:asciiTheme="majorHAnsi" w:hAnsiTheme="majorHAnsi" w:cstheme="majorHAnsi"/>
          <w:b/>
          <w:bCs/>
        </w:rPr>
        <w:t>İstanbul Sarayları</w:t>
      </w:r>
      <w:r w:rsidRPr="00AA3BDF">
        <w:rPr>
          <w:rFonts w:asciiTheme="majorHAnsi" w:hAnsiTheme="majorHAnsi" w:cstheme="majorHAnsi"/>
        </w:rPr>
        <w:t xml:space="preserve">, Burhaneddin Matbaası. İst.1943, s.294- 296; Şebnem Akalın, “Kervansaray”, </w:t>
      </w:r>
      <w:r w:rsidRPr="00AA3BDF">
        <w:rPr>
          <w:rFonts w:asciiTheme="majorHAnsi" w:hAnsiTheme="majorHAnsi" w:cstheme="majorHAnsi"/>
          <w:b/>
          <w:bCs/>
        </w:rPr>
        <w:t>TDV İslam Ansiklopedisi</w:t>
      </w:r>
      <w:r w:rsidRPr="00AA3BDF">
        <w:rPr>
          <w:rFonts w:asciiTheme="majorHAnsi" w:hAnsiTheme="majorHAnsi" w:cstheme="majorHAnsi"/>
        </w:rPr>
        <w:t>, C.25, Ank,2002, s.299-302 (301).</w:t>
      </w:r>
    </w:p>
  </w:footnote>
  <w:footnote w:id="27">
    <w:p w:rsidR="00C859F0" w:rsidRPr="00AA3BDF" w:rsidRDefault="00C859F0" w:rsidP="00AA3BDF">
      <w:pPr>
        <w:pStyle w:val="DipnotMetni"/>
        <w:jc w:val="both"/>
        <w:rPr>
          <w:rFonts w:asciiTheme="majorHAnsi" w:hAnsiTheme="majorHAnsi" w:cstheme="majorHAnsi"/>
        </w:rPr>
      </w:pPr>
      <w:r w:rsidRPr="00AA3BDF">
        <w:rPr>
          <w:rStyle w:val="DipnotBavurusu"/>
          <w:rFonts w:asciiTheme="majorHAnsi" w:hAnsiTheme="majorHAnsi" w:cstheme="majorHAnsi"/>
        </w:rPr>
        <w:footnoteRef/>
      </w:r>
      <w:r w:rsidRPr="00AA3BDF">
        <w:rPr>
          <w:rFonts w:asciiTheme="majorHAnsi" w:hAnsiTheme="majorHAnsi" w:cstheme="majorHAnsi"/>
        </w:rPr>
        <w:t xml:space="preserve"> </w:t>
      </w:r>
      <w:proofErr w:type="gramStart"/>
      <w:r w:rsidRPr="00AA3BDF">
        <w:rPr>
          <w:rFonts w:asciiTheme="majorHAnsi" w:hAnsiTheme="majorHAnsi" w:cstheme="majorHAnsi"/>
        </w:rPr>
        <w:t xml:space="preserve">Osman Turan, “Selçuk Kervansarayları”, </w:t>
      </w:r>
      <w:r w:rsidRPr="00AA3BDF">
        <w:rPr>
          <w:rFonts w:asciiTheme="majorHAnsi" w:hAnsiTheme="majorHAnsi" w:cstheme="majorHAnsi"/>
          <w:b/>
          <w:bCs/>
        </w:rPr>
        <w:t>Belleten</w:t>
      </w:r>
      <w:r w:rsidRPr="00AA3BDF">
        <w:rPr>
          <w:rFonts w:asciiTheme="majorHAnsi" w:hAnsiTheme="majorHAnsi" w:cstheme="majorHAnsi"/>
        </w:rPr>
        <w:t xml:space="preserve">, (39), 1946, s. 471-496; “Selçuk Devri Vakfiyeleri III, Celaleddin Karatay, Vakıfları ve Vakfiyeleri”, </w:t>
      </w:r>
      <w:r w:rsidRPr="00AA3BDF">
        <w:rPr>
          <w:rFonts w:asciiTheme="majorHAnsi" w:hAnsiTheme="majorHAnsi" w:cstheme="majorHAnsi"/>
          <w:b/>
          <w:bCs/>
        </w:rPr>
        <w:t>Belleten</w:t>
      </w:r>
      <w:r w:rsidRPr="00AA3BDF">
        <w:rPr>
          <w:rFonts w:asciiTheme="majorHAnsi" w:hAnsiTheme="majorHAnsi" w:cstheme="majorHAnsi"/>
        </w:rPr>
        <w:t>, (45), 1948, 17-171.</w:t>
      </w:r>
      <w:r w:rsidR="00AA3BDF" w:rsidRPr="00AA3BDF">
        <w:rPr>
          <w:rFonts w:asciiTheme="majorHAnsi" w:hAnsiTheme="majorHAnsi" w:cstheme="majorHAnsi"/>
        </w:rPr>
        <w:t xml:space="preserve"> </w:t>
      </w:r>
      <w:r w:rsidR="00AA3BDF" w:rsidRPr="00AA3BDF">
        <w:rPr>
          <w:rFonts w:asciiTheme="majorHAnsi" w:hAnsiTheme="majorHAnsi" w:cstheme="majorHAnsi"/>
          <w:bCs/>
        </w:rPr>
        <w:t>Hüsrev Pasha Caravanserai (934 / 1527-28), also known as Deliller Han, caravanserai (934 / 1527-28) in Izmir Cesme, Edirne Rüstem Pasha Caravanserai (mid XVI century), Hasan Pasha Hani in Diyarbakir (982 / 1574- 75), Kurşunlu Han (1001 / 1592-93) in Manisa, Rüstem Pasha caravanserai (before 1560) in Erzurum, Öküz Mehmet Pasha Caravanserai (1021/1612) in Kuşadası, Taşhan (1626-1632) ), Cinci Inn in Safranbolu (mid XVII century.</w:t>
      </w:r>
      <w:proofErr w:type="gramEnd"/>
    </w:p>
  </w:footnote>
  <w:footnote w:id="28">
    <w:p w:rsidR="00C859F0" w:rsidRPr="00AA3BDF" w:rsidRDefault="00C859F0" w:rsidP="00AA3BDF">
      <w:pPr>
        <w:pStyle w:val="DipnotMetni"/>
        <w:jc w:val="both"/>
        <w:rPr>
          <w:rFonts w:asciiTheme="majorHAnsi" w:hAnsiTheme="majorHAnsi" w:cstheme="majorHAnsi"/>
        </w:rPr>
      </w:pPr>
      <w:r w:rsidRPr="00AA3BDF">
        <w:rPr>
          <w:rStyle w:val="DipnotBavurusu"/>
          <w:rFonts w:asciiTheme="majorHAnsi" w:hAnsiTheme="majorHAnsi" w:cstheme="majorHAnsi"/>
        </w:rPr>
        <w:footnoteRef/>
      </w:r>
      <w:r w:rsidRPr="00AA3BDF">
        <w:rPr>
          <w:rFonts w:asciiTheme="majorHAnsi" w:hAnsiTheme="majorHAnsi" w:cstheme="majorHAnsi"/>
        </w:rPr>
        <w:t xml:space="preserve"> V. V. Barthol, </w:t>
      </w:r>
      <w:r w:rsidRPr="00AA3BDF">
        <w:rPr>
          <w:rFonts w:asciiTheme="majorHAnsi" w:hAnsiTheme="majorHAnsi" w:cstheme="majorHAnsi"/>
          <w:b/>
          <w:bCs/>
        </w:rPr>
        <w:t>Four Studies on the History of Central Asia</w:t>
      </w:r>
      <w:r w:rsidRPr="00AA3BDF">
        <w:rPr>
          <w:rFonts w:asciiTheme="majorHAnsi" w:hAnsiTheme="majorHAnsi" w:cstheme="majorHAnsi"/>
        </w:rPr>
        <w:t>, I, Translated by T. Minorsky, Leiden- E.J. Brill, 1956, pp 65-68; Z. V. Togan, Bugünkü Türkili, Türkistan ve Yakın Tarihi, Enderun Yayınları, İstanbul, 1981, s. 117-122.</w:t>
      </w:r>
    </w:p>
  </w:footnote>
  <w:footnote w:id="29">
    <w:p w:rsidR="00C859F0" w:rsidRPr="00AA3BDF" w:rsidRDefault="00C859F0" w:rsidP="00AA3BDF">
      <w:pPr>
        <w:pStyle w:val="DipnotMetni"/>
        <w:jc w:val="both"/>
        <w:rPr>
          <w:rFonts w:asciiTheme="majorHAnsi" w:hAnsiTheme="majorHAnsi" w:cstheme="majorHAnsi"/>
          <w:highlight w:val="yellow"/>
        </w:rPr>
      </w:pPr>
      <w:r w:rsidRPr="00AA3BDF">
        <w:rPr>
          <w:rStyle w:val="DipnotBavurusu"/>
          <w:rFonts w:asciiTheme="majorHAnsi" w:hAnsiTheme="majorHAnsi" w:cstheme="majorHAnsi"/>
        </w:rPr>
        <w:footnoteRef/>
      </w:r>
      <w:r w:rsidRPr="00AA3BDF">
        <w:rPr>
          <w:rFonts w:asciiTheme="majorHAnsi" w:hAnsiTheme="majorHAnsi" w:cstheme="majorHAnsi"/>
        </w:rPr>
        <w:t xml:space="preserve"> </w:t>
      </w:r>
      <w:r w:rsidRPr="00AA3BDF">
        <w:rPr>
          <w:rFonts w:asciiTheme="majorHAnsi" w:hAnsiTheme="majorHAnsi" w:cstheme="majorHAnsi"/>
          <w:shd w:val="clear" w:color="auto" w:fill="FFFFFF"/>
        </w:rPr>
        <w:t xml:space="preserve">Ömer Lütfi Barkan, </w:t>
      </w:r>
      <w:r w:rsidRPr="00AA3BDF">
        <w:rPr>
          <w:rFonts w:asciiTheme="majorHAnsi" w:hAnsiTheme="majorHAnsi" w:cstheme="majorHAnsi"/>
          <w:b/>
          <w:bCs/>
          <w:shd w:val="clear" w:color="auto" w:fill="FFFFFF"/>
        </w:rPr>
        <w:t>Osmanlı Devleti’nin Sosyal ve Ekonomik Tarihi Tetkikler- Makaleler</w:t>
      </w:r>
      <w:r w:rsidRPr="00AA3BDF">
        <w:rPr>
          <w:rFonts w:asciiTheme="majorHAnsi" w:hAnsiTheme="majorHAnsi" w:cstheme="majorHAnsi"/>
          <w:shd w:val="clear" w:color="auto" w:fill="FFFFFF"/>
        </w:rPr>
        <w:t>, Cilt 1, haz. H. Özdeğer, İstanbul Üniversitesi Rektörlüğü, İstanbul, 2000, s. 444-445.</w:t>
      </w:r>
    </w:p>
  </w:footnote>
  <w:footnote w:id="30">
    <w:p w:rsidR="00C859F0" w:rsidRPr="00AA3BDF" w:rsidRDefault="00C859F0" w:rsidP="00126DB1">
      <w:pPr>
        <w:pStyle w:val="DipnotMetni"/>
        <w:jc w:val="both"/>
        <w:rPr>
          <w:rFonts w:asciiTheme="majorHAnsi" w:hAnsiTheme="majorHAnsi" w:cstheme="majorHAnsi"/>
        </w:rPr>
      </w:pPr>
      <w:r w:rsidRPr="00AA3BDF">
        <w:rPr>
          <w:rStyle w:val="DipnotBavurusu"/>
          <w:rFonts w:asciiTheme="majorHAnsi" w:hAnsiTheme="majorHAnsi" w:cstheme="majorHAnsi"/>
        </w:rPr>
        <w:footnoteRef/>
      </w:r>
      <w:r w:rsidRPr="00AA3BDF">
        <w:rPr>
          <w:rFonts w:asciiTheme="majorHAnsi" w:hAnsiTheme="majorHAnsi" w:cstheme="majorHAnsi"/>
        </w:rPr>
        <w:t xml:space="preserve"> </w:t>
      </w:r>
      <w:proofErr w:type="gramStart"/>
      <w:r w:rsidRPr="00AA3BDF">
        <w:rPr>
          <w:rFonts w:asciiTheme="majorHAnsi" w:hAnsiTheme="majorHAnsi" w:cstheme="majorHAnsi"/>
        </w:rPr>
        <w:t xml:space="preserve">The Great Break and for as the representative of the old world on the Ottoman Empire's struggle with the Spanish naval empire in the second half of the 16th century and its consequences see Emrah Naki, </w:t>
      </w:r>
      <w:r w:rsidRPr="00AA3BDF">
        <w:rPr>
          <w:rFonts w:asciiTheme="majorHAnsi" w:hAnsiTheme="majorHAnsi" w:cstheme="majorHAnsi"/>
          <w:b/>
        </w:rPr>
        <w:t>İki Savaş Arası İspanya- Osmanlı İlişkileri: Büyük Kopuş (1571- 1588)</w:t>
      </w:r>
      <w:r w:rsidRPr="00AA3BDF">
        <w:rPr>
          <w:rFonts w:asciiTheme="majorHAnsi" w:hAnsiTheme="majorHAnsi" w:cstheme="majorHAnsi"/>
        </w:rPr>
        <w:t>, Ankara University, Institute of Social Sciences, Unpublished PhD thesis, Ankara, 2015.</w:t>
      </w:r>
      <w:proofErr w:type="gramEnd"/>
    </w:p>
  </w:footnote>
  <w:footnote w:id="31">
    <w:p w:rsidR="00C859F0" w:rsidRPr="00FC337F" w:rsidRDefault="00C859F0" w:rsidP="00126DB1">
      <w:pPr>
        <w:pStyle w:val="DipnotMetni"/>
        <w:jc w:val="both"/>
        <w:rPr>
          <w:rFonts w:asciiTheme="majorHAnsi" w:hAnsiTheme="majorHAnsi"/>
        </w:rPr>
      </w:pPr>
      <w:r w:rsidRPr="00AA3BDF">
        <w:rPr>
          <w:rStyle w:val="DipnotBavurusu"/>
          <w:rFonts w:asciiTheme="majorHAnsi" w:hAnsiTheme="majorHAnsi" w:cstheme="majorHAnsi"/>
        </w:rPr>
        <w:footnoteRef/>
      </w:r>
      <w:r w:rsidRPr="00AA3BDF">
        <w:rPr>
          <w:rFonts w:asciiTheme="majorHAnsi" w:hAnsiTheme="majorHAnsi" w:cstheme="majorHAnsi"/>
        </w:rPr>
        <w:t xml:space="preserve"> David Arnold, </w:t>
      </w:r>
      <w:r w:rsidRPr="00AA3BDF">
        <w:rPr>
          <w:rFonts w:asciiTheme="majorHAnsi" w:hAnsiTheme="majorHAnsi" w:cstheme="majorHAnsi"/>
          <w:b/>
          <w:bCs/>
        </w:rPr>
        <w:t>The Age of Discovery</w:t>
      </w:r>
      <w:r w:rsidRPr="00126DB1">
        <w:rPr>
          <w:rFonts w:asciiTheme="majorHAnsi" w:hAnsiTheme="majorHAnsi" w:cstheme="majorHAnsi"/>
          <w:b/>
          <w:bCs/>
        </w:rPr>
        <w:t xml:space="preserve"> 1400-1600</w:t>
      </w:r>
      <w:r w:rsidRPr="00126DB1">
        <w:rPr>
          <w:rFonts w:asciiTheme="majorHAnsi" w:hAnsiTheme="majorHAnsi" w:cstheme="majorHAnsi"/>
        </w:rPr>
        <w:t>, Routledge, Taylor</w:t>
      </w:r>
      <w:r w:rsidRPr="000E3A64">
        <w:rPr>
          <w:rFonts w:asciiTheme="majorHAnsi" w:hAnsiTheme="majorHAnsi"/>
        </w:rPr>
        <w:t xml:space="preserve"> &amp; Francis Ltd</w:t>
      </w:r>
      <w:r>
        <w:rPr>
          <w:rFonts w:asciiTheme="majorHAnsi" w:hAnsiTheme="majorHAnsi"/>
        </w:rPr>
        <w:t>, London, 2002, pp.</w:t>
      </w:r>
      <w:r w:rsidRPr="00FC337F">
        <w:rPr>
          <w:rFonts w:asciiTheme="majorHAnsi" w:hAnsiTheme="majorHAnsi"/>
        </w:rPr>
        <w:t xml:space="preserve"> 9-10.</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D20244"/>
    <w:multiLevelType w:val="multilevel"/>
    <w:tmpl w:val="235CD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0E1"/>
    <w:rsid w:val="00016622"/>
    <w:rsid w:val="00024782"/>
    <w:rsid w:val="0003529F"/>
    <w:rsid w:val="00060DE6"/>
    <w:rsid w:val="000745F1"/>
    <w:rsid w:val="000752D9"/>
    <w:rsid w:val="00075E14"/>
    <w:rsid w:val="00085D79"/>
    <w:rsid w:val="00086C4D"/>
    <w:rsid w:val="000D031E"/>
    <w:rsid w:val="000D2ECA"/>
    <w:rsid w:val="000D4E0D"/>
    <w:rsid w:val="000F6347"/>
    <w:rsid w:val="000F710F"/>
    <w:rsid w:val="00103387"/>
    <w:rsid w:val="001039C2"/>
    <w:rsid w:val="00126DB1"/>
    <w:rsid w:val="0017547E"/>
    <w:rsid w:val="00181A77"/>
    <w:rsid w:val="0018276E"/>
    <w:rsid w:val="001931EB"/>
    <w:rsid w:val="001937AD"/>
    <w:rsid w:val="001A7794"/>
    <w:rsid w:val="001B03B2"/>
    <w:rsid w:val="001D40E1"/>
    <w:rsid w:val="001D7B94"/>
    <w:rsid w:val="001E6E71"/>
    <w:rsid w:val="001F6332"/>
    <w:rsid w:val="001F77D7"/>
    <w:rsid w:val="00205593"/>
    <w:rsid w:val="00230ED8"/>
    <w:rsid w:val="00272341"/>
    <w:rsid w:val="0028055E"/>
    <w:rsid w:val="00286FCC"/>
    <w:rsid w:val="002A539D"/>
    <w:rsid w:val="002B445B"/>
    <w:rsid w:val="002C409E"/>
    <w:rsid w:val="002C488E"/>
    <w:rsid w:val="002C4AB1"/>
    <w:rsid w:val="002E0BAA"/>
    <w:rsid w:val="002E3B5E"/>
    <w:rsid w:val="002F04F6"/>
    <w:rsid w:val="002F3A8D"/>
    <w:rsid w:val="002F6C03"/>
    <w:rsid w:val="00321113"/>
    <w:rsid w:val="0032284C"/>
    <w:rsid w:val="00327DF7"/>
    <w:rsid w:val="003513C5"/>
    <w:rsid w:val="00356FF8"/>
    <w:rsid w:val="00366D77"/>
    <w:rsid w:val="003733A7"/>
    <w:rsid w:val="00373A39"/>
    <w:rsid w:val="00380984"/>
    <w:rsid w:val="003B1C9C"/>
    <w:rsid w:val="003B469D"/>
    <w:rsid w:val="003C4AFB"/>
    <w:rsid w:val="003C6BD4"/>
    <w:rsid w:val="003D0AF1"/>
    <w:rsid w:val="003D2834"/>
    <w:rsid w:val="003F1E73"/>
    <w:rsid w:val="003F3AC0"/>
    <w:rsid w:val="003F79E3"/>
    <w:rsid w:val="00407477"/>
    <w:rsid w:val="00420735"/>
    <w:rsid w:val="00422995"/>
    <w:rsid w:val="004273B3"/>
    <w:rsid w:val="004317D8"/>
    <w:rsid w:val="0044790A"/>
    <w:rsid w:val="004573C4"/>
    <w:rsid w:val="0047055C"/>
    <w:rsid w:val="00475C49"/>
    <w:rsid w:val="0048224E"/>
    <w:rsid w:val="004D3747"/>
    <w:rsid w:val="004F2DFE"/>
    <w:rsid w:val="005007A7"/>
    <w:rsid w:val="00502D25"/>
    <w:rsid w:val="00504197"/>
    <w:rsid w:val="00514876"/>
    <w:rsid w:val="00516C3B"/>
    <w:rsid w:val="00520187"/>
    <w:rsid w:val="0052383D"/>
    <w:rsid w:val="00524A84"/>
    <w:rsid w:val="00525B72"/>
    <w:rsid w:val="00532158"/>
    <w:rsid w:val="0053566E"/>
    <w:rsid w:val="00542440"/>
    <w:rsid w:val="005527D6"/>
    <w:rsid w:val="005538D2"/>
    <w:rsid w:val="00562906"/>
    <w:rsid w:val="005A4C90"/>
    <w:rsid w:val="005A75AA"/>
    <w:rsid w:val="005B1623"/>
    <w:rsid w:val="005B606E"/>
    <w:rsid w:val="005C2E58"/>
    <w:rsid w:val="005E0324"/>
    <w:rsid w:val="005E6FEC"/>
    <w:rsid w:val="005F0E20"/>
    <w:rsid w:val="005F2B6F"/>
    <w:rsid w:val="005F4171"/>
    <w:rsid w:val="00611966"/>
    <w:rsid w:val="006275DF"/>
    <w:rsid w:val="00637BD5"/>
    <w:rsid w:val="006439DA"/>
    <w:rsid w:val="00647151"/>
    <w:rsid w:val="006512D5"/>
    <w:rsid w:val="00694A73"/>
    <w:rsid w:val="006972DA"/>
    <w:rsid w:val="006A0330"/>
    <w:rsid w:val="006B3447"/>
    <w:rsid w:val="006B6210"/>
    <w:rsid w:val="00713824"/>
    <w:rsid w:val="0073485D"/>
    <w:rsid w:val="00735F0D"/>
    <w:rsid w:val="00764D7C"/>
    <w:rsid w:val="007A0825"/>
    <w:rsid w:val="007A220C"/>
    <w:rsid w:val="007B5E59"/>
    <w:rsid w:val="007B76B3"/>
    <w:rsid w:val="007C3F91"/>
    <w:rsid w:val="007D2A17"/>
    <w:rsid w:val="007E1F1C"/>
    <w:rsid w:val="0080403B"/>
    <w:rsid w:val="00813FBF"/>
    <w:rsid w:val="00824EF4"/>
    <w:rsid w:val="008465D6"/>
    <w:rsid w:val="00853EFC"/>
    <w:rsid w:val="00887921"/>
    <w:rsid w:val="008B433C"/>
    <w:rsid w:val="008D7F4B"/>
    <w:rsid w:val="008F6402"/>
    <w:rsid w:val="00911D90"/>
    <w:rsid w:val="0092667B"/>
    <w:rsid w:val="009409F5"/>
    <w:rsid w:val="00961DEB"/>
    <w:rsid w:val="0096443A"/>
    <w:rsid w:val="00983551"/>
    <w:rsid w:val="00985931"/>
    <w:rsid w:val="009B24E5"/>
    <w:rsid w:val="009D2DFD"/>
    <w:rsid w:val="009D7167"/>
    <w:rsid w:val="009F5BDA"/>
    <w:rsid w:val="00A260EC"/>
    <w:rsid w:val="00A62E85"/>
    <w:rsid w:val="00A7621E"/>
    <w:rsid w:val="00A83EAF"/>
    <w:rsid w:val="00A958CA"/>
    <w:rsid w:val="00AA3BDF"/>
    <w:rsid w:val="00AA6967"/>
    <w:rsid w:val="00AB1E7C"/>
    <w:rsid w:val="00AD4D40"/>
    <w:rsid w:val="00B0603F"/>
    <w:rsid w:val="00B06254"/>
    <w:rsid w:val="00B11124"/>
    <w:rsid w:val="00B30857"/>
    <w:rsid w:val="00B60550"/>
    <w:rsid w:val="00B74FF6"/>
    <w:rsid w:val="00BA2057"/>
    <w:rsid w:val="00BA529F"/>
    <w:rsid w:val="00BB22C5"/>
    <w:rsid w:val="00BD12F1"/>
    <w:rsid w:val="00BF5725"/>
    <w:rsid w:val="00C052CE"/>
    <w:rsid w:val="00C05E16"/>
    <w:rsid w:val="00C06F95"/>
    <w:rsid w:val="00C0791A"/>
    <w:rsid w:val="00C16B79"/>
    <w:rsid w:val="00C366BA"/>
    <w:rsid w:val="00C40BDE"/>
    <w:rsid w:val="00C61C88"/>
    <w:rsid w:val="00C72138"/>
    <w:rsid w:val="00C84D44"/>
    <w:rsid w:val="00C859F0"/>
    <w:rsid w:val="00C85A82"/>
    <w:rsid w:val="00CB27D5"/>
    <w:rsid w:val="00CC5585"/>
    <w:rsid w:val="00CE09E8"/>
    <w:rsid w:val="00CF2F5C"/>
    <w:rsid w:val="00CF4DBC"/>
    <w:rsid w:val="00D2179E"/>
    <w:rsid w:val="00D564F9"/>
    <w:rsid w:val="00D57AD4"/>
    <w:rsid w:val="00D62376"/>
    <w:rsid w:val="00D9173C"/>
    <w:rsid w:val="00DB471A"/>
    <w:rsid w:val="00DD682C"/>
    <w:rsid w:val="00DE26CC"/>
    <w:rsid w:val="00DE386B"/>
    <w:rsid w:val="00DF4CE0"/>
    <w:rsid w:val="00E020F8"/>
    <w:rsid w:val="00E064EC"/>
    <w:rsid w:val="00E34E51"/>
    <w:rsid w:val="00E46319"/>
    <w:rsid w:val="00E533A1"/>
    <w:rsid w:val="00E54465"/>
    <w:rsid w:val="00E709B8"/>
    <w:rsid w:val="00E831BD"/>
    <w:rsid w:val="00E9211D"/>
    <w:rsid w:val="00EB4E09"/>
    <w:rsid w:val="00EB5A62"/>
    <w:rsid w:val="00EE07DD"/>
    <w:rsid w:val="00EE2D5A"/>
    <w:rsid w:val="00EF6BF9"/>
    <w:rsid w:val="00F052D0"/>
    <w:rsid w:val="00F216D0"/>
    <w:rsid w:val="00F26CD5"/>
    <w:rsid w:val="00F32D4A"/>
    <w:rsid w:val="00F60788"/>
    <w:rsid w:val="00F64FDE"/>
    <w:rsid w:val="00FA004E"/>
    <w:rsid w:val="00FA4BD7"/>
    <w:rsid w:val="00FC4D0A"/>
    <w:rsid w:val="00FD28F1"/>
    <w:rsid w:val="00FE234D"/>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9B23F27-56F8-4BCA-89F0-02BB8E70B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DipnotMetni">
    <w:name w:val="footnote text"/>
    <w:basedOn w:val="Normal"/>
    <w:link w:val="DipnotMetniChar"/>
    <w:uiPriority w:val="99"/>
    <w:unhideWhenUsed/>
    <w:rsid w:val="00C05E16"/>
    <w:pPr>
      <w:spacing w:after="0" w:line="240" w:lineRule="auto"/>
    </w:pPr>
    <w:rPr>
      <w:rFonts w:ascii="Times New Roman" w:eastAsia="Times New Roman" w:hAnsi="Times New Roman" w:cs="Times New Roman"/>
      <w:sz w:val="20"/>
      <w:szCs w:val="20"/>
      <w:lang w:eastAsia="tr-TR"/>
    </w:rPr>
  </w:style>
  <w:style w:type="character" w:customStyle="1" w:styleId="DipnotMetniChar">
    <w:name w:val="Dipnot Metni Char"/>
    <w:basedOn w:val="VarsaylanParagrafYazTipi"/>
    <w:link w:val="DipnotMetni"/>
    <w:uiPriority w:val="99"/>
    <w:rsid w:val="00C05E16"/>
    <w:rPr>
      <w:rFonts w:ascii="Times New Roman" w:eastAsia="Times New Roman" w:hAnsi="Times New Roman" w:cs="Times New Roman"/>
      <w:sz w:val="20"/>
      <w:szCs w:val="20"/>
      <w:lang w:eastAsia="tr-TR"/>
    </w:rPr>
  </w:style>
  <w:style w:type="character" w:styleId="DipnotBavurusu">
    <w:name w:val="footnote reference"/>
    <w:basedOn w:val="VarsaylanParagrafYazTipi"/>
    <w:semiHidden/>
    <w:unhideWhenUsed/>
    <w:rsid w:val="00C05E16"/>
    <w:rPr>
      <w:vertAlign w:val="superscript"/>
    </w:rPr>
  </w:style>
  <w:style w:type="character" w:styleId="Kpr">
    <w:name w:val="Hyperlink"/>
    <w:basedOn w:val="VarsaylanParagrafYazTipi"/>
    <w:unhideWhenUsed/>
    <w:rsid w:val="00C16B79"/>
    <w:rPr>
      <w:color w:val="2200CC"/>
      <w:u w:val="single"/>
    </w:rPr>
  </w:style>
  <w:style w:type="character" w:customStyle="1" w:styleId="name">
    <w:name w:val="name"/>
    <w:basedOn w:val="VarsaylanParagrafYazTipi"/>
    <w:rsid w:val="00887921"/>
  </w:style>
  <w:style w:type="character" w:styleId="Vurgu">
    <w:name w:val="Emphasis"/>
    <w:basedOn w:val="VarsaylanParagrafYazTipi"/>
    <w:uiPriority w:val="20"/>
    <w:qFormat/>
    <w:rsid w:val="00887921"/>
    <w:rPr>
      <w:i/>
      <w:iCs/>
    </w:rPr>
  </w:style>
  <w:style w:type="character" w:customStyle="1" w:styleId="a">
    <w:name w:val="a"/>
    <w:basedOn w:val="VarsaylanParagrafYazTipi"/>
    <w:rsid w:val="00272341"/>
  </w:style>
  <w:style w:type="character" w:customStyle="1" w:styleId="Gvdemetni2">
    <w:name w:val="Gövde metni (2)_"/>
    <w:basedOn w:val="VarsaylanParagrafYazTipi"/>
    <w:link w:val="Gvdemetni20"/>
    <w:rsid w:val="00AB1E7C"/>
    <w:rPr>
      <w:rFonts w:ascii="Georgia" w:eastAsia="Georgia" w:hAnsi="Georgia" w:cs="Georgia"/>
      <w:sz w:val="24"/>
      <w:szCs w:val="24"/>
      <w:shd w:val="clear" w:color="auto" w:fill="FFFFFF"/>
    </w:rPr>
  </w:style>
  <w:style w:type="paragraph" w:customStyle="1" w:styleId="Gvdemetni20">
    <w:name w:val="Gövde metni (2)"/>
    <w:basedOn w:val="Normal"/>
    <w:link w:val="Gvdemetni2"/>
    <w:rsid w:val="00AB1E7C"/>
    <w:pPr>
      <w:widowControl w:val="0"/>
      <w:shd w:val="clear" w:color="auto" w:fill="FFFFFF"/>
      <w:spacing w:before="1080" w:after="1860" w:line="0" w:lineRule="atLeast"/>
    </w:pPr>
    <w:rPr>
      <w:rFonts w:ascii="Georgia" w:eastAsia="Georgia" w:hAnsi="Georgia" w:cs="Georgia"/>
      <w:sz w:val="24"/>
      <w:szCs w:val="24"/>
    </w:rPr>
  </w:style>
  <w:style w:type="character" w:customStyle="1" w:styleId="author-name">
    <w:name w:val="author-name"/>
    <w:basedOn w:val="VarsaylanParagrafYazTipi"/>
    <w:rsid w:val="005F2B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5847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dirkitap.com/kitapara.php?ara=kitaplari&amp;tip=kitap&amp;yazar=Liu+Mau-Tsa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nature.com/articles/doi:10.1038/s41586-018-0097-z" TargetMode="External"/><Relationship Id="rId4" Type="http://schemas.openxmlformats.org/officeDocument/2006/relationships/settings" Target="settings.xml"/><Relationship Id="rId9" Type="http://schemas.openxmlformats.org/officeDocument/2006/relationships/hyperlink" Target="http://www.google.com/search?hl=tr&amp;tbo=p&amp;tbm=bks&amp;q=inauthor:%22William+Hardy+McNeill%22"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global.britannica.com/art/Central-Asian-arts/Nomadic-cultures" TargetMode="External"/><Relationship Id="rId2" Type="http://schemas.openxmlformats.org/officeDocument/2006/relationships/hyperlink" Target="https://www.cambridge.org/core/search?filters%5BauthorTerms%5D=Crookenden%20Julia&amp;eventCode=SE-AU" TargetMode="External"/><Relationship Id="rId1" Type="http://schemas.openxmlformats.org/officeDocument/2006/relationships/hyperlink" Target="https://www.cambridge.org/core/search?filters%5BauthorTerms%5D=A.%20P.%20Okladnikov&amp;eventCode=SE-AU" TargetMode="External"/><Relationship Id="rId6" Type="http://schemas.openxmlformats.org/officeDocument/2006/relationships/hyperlink" Target="https://www.nadirkitap.com/kitapara.php?ara=kitaplari&amp;tip=kitap&amp;yazar=Liu+Mau-Tsai" TargetMode="External"/><Relationship Id="rId5" Type="http://schemas.openxmlformats.org/officeDocument/2006/relationships/hyperlink" Target="http://nature.com/articles/doi:10.1038/s41586-018-0097-z" TargetMode="External"/><Relationship Id="rId4" Type="http://schemas.openxmlformats.org/officeDocument/2006/relationships/hyperlink" Target="http://www.google.com/search?hl=tr&amp;tbo=p&amp;tbm=bks&amp;q=inauthor:%22William+Hardy+McNeill%22"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D83B30-776C-4782-A83C-E0144E947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5308</Words>
  <Characters>30259</Characters>
  <Application>Microsoft Office Word</Application>
  <DocSecurity>0</DocSecurity>
  <Lines>252</Lines>
  <Paragraphs>70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35497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GUNDOGDU</dc:creator>
  <cp:keywords/>
  <dc:description/>
  <cp:lastModifiedBy>sedagülsüm</cp:lastModifiedBy>
  <cp:revision>2</cp:revision>
  <dcterms:created xsi:type="dcterms:W3CDTF">2020-06-24T20:08:00Z</dcterms:created>
  <dcterms:modified xsi:type="dcterms:W3CDTF">2020-06-24T20:08:00Z</dcterms:modified>
</cp:coreProperties>
</file>